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5DB19" w14:textId="3935A4E4" w:rsidR="00123D7F" w:rsidRPr="008E0FC2" w:rsidRDefault="00123D7F" w:rsidP="00123D7F">
      <w:pPr>
        <w:spacing w:line="276" w:lineRule="auto"/>
        <w:jc w:val="center"/>
        <w:rPr>
          <w:rFonts w:ascii="FangSong_GB2312" w:eastAsia="FangSong_GB2312" w:hAnsi="FangSong_GB2312"/>
          <w:b/>
          <w:color w:val="C0504D"/>
          <w:sz w:val="28"/>
        </w:rPr>
      </w:pPr>
      <w:r w:rsidRPr="008E0FC2">
        <w:rPr>
          <w:rFonts w:ascii="FangSong_GB2312" w:eastAsia="FangSong_GB2312" w:hAnsi="FangSong_GB2312" w:hint="eastAsia"/>
          <w:b/>
          <w:color w:val="C0504D"/>
          <w:sz w:val="28"/>
        </w:rPr>
        <w:t>第五届新</w:t>
      </w:r>
      <w:r w:rsidRPr="008E0FC2">
        <w:rPr>
          <w:rFonts w:ascii="FangSong_GB2312" w:eastAsia="FangSong_GB2312" w:hAnsi="FangSong_GB2312" w:hint="eastAsia"/>
          <w:b/>
          <w:color w:val="C0504D" w:themeColor="accent2"/>
          <w:sz w:val="28"/>
        </w:rPr>
        <w:t>时</w:t>
      </w:r>
      <w:r w:rsidRPr="008E0FC2">
        <w:rPr>
          <w:rFonts w:ascii="FangSong_GB2312" w:eastAsia="FangSong_GB2312" w:hAnsi="FangSong_GB2312" w:hint="eastAsia"/>
          <w:b/>
          <w:color w:val="C0504D"/>
          <w:sz w:val="28"/>
        </w:rPr>
        <w:t>代中国青年经济论坛</w:t>
      </w:r>
    </w:p>
    <w:p w14:paraId="2AA31D22" w14:textId="77777777" w:rsidR="00123D7F" w:rsidRPr="008E0FC2" w:rsidRDefault="00123D7F" w:rsidP="00123D7F">
      <w:pPr>
        <w:spacing w:line="276" w:lineRule="auto"/>
        <w:jc w:val="center"/>
        <w:rPr>
          <w:rFonts w:ascii="FangSong_GB2312" w:eastAsia="FangSong_GB2312" w:hAnsi="FangSong_GB2312"/>
          <w:b/>
          <w:color w:val="C0504D"/>
          <w:szCs w:val="21"/>
        </w:rPr>
      </w:pPr>
      <w:r w:rsidRPr="008E0FC2">
        <w:rPr>
          <w:rFonts w:ascii="FangSong_GB2312" w:eastAsia="FangSong_GB2312" w:hAnsi="FangSong_GB2312" w:hint="eastAsia"/>
          <w:b/>
          <w:color w:val="C0504D"/>
          <w:sz w:val="28"/>
        </w:rPr>
        <w:t>「</w:t>
      </w:r>
      <w:r w:rsidRPr="008E0FC2">
        <w:rPr>
          <w:rFonts w:ascii="FangSong_GB2312" w:eastAsia="FangSong_GB2312" w:hAnsi="FangSong_GB2312"/>
          <w:b/>
          <w:color w:val="C0504D"/>
          <w:sz w:val="28"/>
        </w:rPr>
        <w:t>报名表</w:t>
      </w:r>
      <w:r w:rsidRPr="008E0FC2">
        <w:rPr>
          <w:rFonts w:ascii="FangSong_GB2312" w:eastAsia="FangSong_GB2312" w:hAnsi="FangSong_GB2312" w:hint="eastAsia"/>
          <w:b/>
          <w:color w:val="C0504D"/>
          <w:sz w:val="28"/>
        </w:rPr>
        <w:t>」</w:t>
      </w:r>
    </w:p>
    <w:p w14:paraId="4EA16D07" w14:textId="77777777" w:rsidR="00123D7F" w:rsidRPr="008E0FC2" w:rsidRDefault="00123D7F" w:rsidP="00123D7F">
      <w:pPr>
        <w:spacing w:line="276" w:lineRule="auto"/>
        <w:jc w:val="center"/>
        <w:rPr>
          <w:rFonts w:ascii="FangSong_GB2312" w:eastAsia="FangSong_GB2312" w:hAnsi="FangSong_GB2312"/>
          <w:b/>
          <w:color w:val="C0504D"/>
          <w:szCs w:val="21"/>
        </w:rPr>
      </w:pPr>
    </w:p>
    <w:p w14:paraId="64F9DECC" w14:textId="7AB0FA57" w:rsidR="00153D92" w:rsidRPr="008E0FC2" w:rsidRDefault="00123D7F" w:rsidP="00123D7F">
      <w:pPr>
        <w:spacing w:line="360" w:lineRule="auto"/>
        <w:ind w:firstLineChars="200" w:firstLine="480"/>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请于</w:t>
      </w:r>
      <w:r w:rsidRPr="008E0FC2">
        <w:rPr>
          <w:rFonts w:ascii="FangSong_GB2312" w:eastAsia="FangSong_GB2312" w:hAnsi="FangSong_GB2312" w:hint="eastAsia"/>
          <w:b/>
          <w:bCs/>
          <w:sz w:val="24"/>
          <w:szCs w:val="24"/>
        </w:rPr>
        <w:t>201</w:t>
      </w:r>
      <w:r w:rsidR="00577AA2">
        <w:rPr>
          <w:rFonts w:ascii="FangSong_GB2312" w:eastAsia="FangSong_GB2312" w:hAnsi="FangSong_GB2312" w:hint="eastAsia"/>
          <w:b/>
          <w:bCs/>
          <w:sz w:val="24"/>
          <w:szCs w:val="24"/>
        </w:rPr>
        <w:t>6</w:t>
      </w:r>
      <w:r w:rsidRPr="008E0FC2">
        <w:rPr>
          <w:rFonts w:ascii="FangSong_GB2312" w:eastAsia="FangSong_GB2312" w:hAnsi="FangSong_GB2312" w:hint="eastAsia"/>
          <w:b/>
          <w:bCs/>
          <w:sz w:val="24"/>
          <w:szCs w:val="24"/>
        </w:rPr>
        <w:t>年</w:t>
      </w:r>
      <w:r w:rsidR="00577AA2">
        <w:rPr>
          <w:rFonts w:ascii="FangSong_GB2312" w:eastAsia="FangSong_GB2312" w:hAnsi="FangSong_GB2312" w:hint="eastAsia"/>
          <w:b/>
          <w:bCs/>
          <w:sz w:val="24"/>
          <w:szCs w:val="24"/>
        </w:rPr>
        <w:t>1</w:t>
      </w:r>
      <w:r w:rsidRPr="008E0FC2">
        <w:rPr>
          <w:rFonts w:ascii="FangSong_GB2312" w:eastAsia="FangSong_GB2312" w:hAnsi="FangSong_GB2312" w:hint="eastAsia"/>
          <w:b/>
          <w:bCs/>
          <w:sz w:val="24"/>
          <w:szCs w:val="24"/>
        </w:rPr>
        <w:t>月</w:t>
      </w:r>
      <w:r w:rsidR="00577AA2">
        <w:rPr>
          <w:rFonts w:ascii="FangSong_GB2312" w:eastAsia="FangSong_GB2312" w:hAnsi="FangSong_GB2312" w:hint="eastAsia"/>
          <w:b/>
          <w:bCs/>
          <w:sz w:val="24"/>
          <w:szCs w:val="24"/>
        </w:rPr>
        <w:t>9</w:t>
      </w:r>
      <w:r w:rsidRPr="008E0FC2">
        <w:rPr>
          <w:rFonts w:ascii="FangSong_GB2312" w:eastAsia="FangSong_GB2312" w:hAnsi="FangSong_GB2312" w:hint="eastAsia"/>
          <w:b/>
          <w:bCs/>
          <w:sz w:val="24"/>
          <w:szCs w:val="24"/>
        </w:rPr>
        <w:t>日</w:t>
      </w:r>
      <w:r w:rsidRPr="008E0FC2">
        <w:rPr>
          <w:rFonts w:ascii="FangSong_GB2312" w:eastAsia="FangSong_GB2312" w:hAnsi="FangSong_GB2312" w:hint="eastAsia"/>
          <w:bCs/>
          <w:sz w:val="24"/>
          <w:szCs w:val="24"/>
        </w:rPr>
        <w:t>前，将此报名表</w:t>
      </w:r>
      <w:r w:rsidR="008E0FC2">
        <w:rPr>
          <w:rFonts w:ascii="FangSong_GB2312" w:eastAsia="FangSong_GB2312" w:hAnsi="FangSong_GB2312" w:hint="eastAsia"/>
          <w:bCs/>
          <w:sz w:val="24"/>
          <w:szCs w:val="24"/>
        </w:rPr>
        <w:t>（附件1）</w:t>
      </w:r>
      <w:r w:rsidRPr="008E0FC2">
        <w:rPr>
          <w:rFonts w:ascii="FangSong_GB2312" w:eastAsia="FangSong_GB2312" w:hAnsi="FangSong_GB2312" w:hint="eastAsia"/>
          <w:b/>
          <w:bCs/>
          <w:sz w:val="24"/>
          <w:szCs w:val="24"/>
        </w:rPr>
        <w:t>电子版（</w:t>
      </w:r>
      <w:proofErr w:type="spellStart"/>
      <w:r w:rsidRPr="008E0FC2">
        <w:rPr>
          <w:rFonts w:ascii="FangSong_GB2312" w:eastAsia="FangSong_GB2312" w:hAnsi="FangSong_GB2312"/>
          <w:b/>
          <w:bCs/>
          <w:sz w:val="24"/>
          <w:szCs w:val="24"/>
        </w:rPr>
        <w:t>docx</w:t>
      </w:r>
      <w:proofErr w:type="spellEnd"/>
      <w:r w:rsidRPr="008E0FC2">
        <w:rPr>
          <w:rFonts w:ascii="FangSong_GB2312" w:eastAsia="FangSong_GB2312" w:hAnsi="FangSong_GB2312"/>
          <w:b/>
          <w:bCs/>
          <w:sz w:val="24"/>
          <w:szCs w:val="24"/>
        </w:rPr>
        <w:t>格式，</w:t>
      </w:r>
      <w:r w:rsidRPr="008E0FC2">
        <w:rPr>
          <w:rFonts w:ascii="FangSong_GB2312" w:eastAsia="FangSong_GB2312" w:hAnsi="FangSong_GB2312" w:hint="eastAsia"/>
          <w:b/>
          <w:bCs/>
          <w:sz w:val="24"/>
          <w:szCs w:val="24"/>
        </w:rPr>
        <w:t>无需签章）</w:t>
      </w:r>
      <w:r w:rsidRPr="008E0FC2">
        <w:rPr>
          <w:rFonts w:ascii="FangSong_GB2312" w:eastAsia="FangSong_GB2312" w:hAnsi="FangSong_GB2312" w:hint="eastAsia"/>
          <w:bCs/>
          <w:sz w:val="24"/>
          <w:szCs w:val="24"/>
        </w:rPr>
        <w:t>以及</w:t>
      </w:r>
      <w:r w:rsidRPr="008E0FC2">
        <w:rPr>
          <w:rFonts w:ascii="FangSong_GB2312" w:eastAsia="FangSong_GB2312" w:hAnsi="FangSong_GB2312" w:hint="eastAsia"/>
          <w:b/>
          <w:bCs/>
          <w:sz w:val="24"/>
          <w:szCs w:val="24"/>
        </w:rPr>
        <w:t>扫描</w:t>
      </w:r>
      <w:r w:rsidRPr="008E0FC2">
        <w:rPr>
          <w:rFonts w:ascii="FangSong_GB2312" w:eastAsia="FangSong_GB2312" w:hAnsi="FangSong_GB2312"/>
          <w:b/>
          <w:bCs/>
          <w:sz w:val="24"/>
          <w:szCs w:val="24"/>
        </w:rPr>
        <w:t>版（pdf格式，需签章）两份文件</w:t>
      </w:r>
      <w:r w:rsidRPr="008E0FC2">
        <w:rPr>
          <w:rFonts w:ascii="FangSong_GB2312" w:eastAsia="FangSong_GB2312" w:hAnsi="FangSong_GB2312" w:hint="eastAsia"/>
          <w:bCs/>
          <w:sz w:val="24"/>
          <w:szCs w:val="24"/>
        </w:rPr>
        <w:t>发送至</w:t>
      </w:r>
      <w:r w:rsidRPr="008E0FC2">
        <w:rPr>
          <w:rFonts w:ascii="FangSong_GB2312" w:eastAsia="FangSong_GB2312" w:hAnsi="FangSong_GB2312" w:hint="eastAsia"/>
          <w:b/>
          <w:bCs/>
          <w:sz w:val="24"/>
          <w:szCs w:val="24"/>
        </w:rPr>
        <w:t>pkueconforum@</w:t>
      </w:r>
      <w:r w:rsidRPr="008E0FC2">
        <w:rPr>
          <w:rFonts w:ascii="FangSong_GB2312" w:eastAsia="FangSong_GB2312" w:hAnsi="FangSong_GB2312"/>
          <w:b/>
          <w:bCs/>
          <w:sz w:val="24"/>
          <w:szCs w:val="24"/>
        </w:rPr>
        <w:t>163.com</w:t>
      </w:r>
      <w:r w:rsidRPr="008E0FC2">
        <w:rPr>
          <w:rFonts w:ascii="FangSong_GB2312" w:eastAsia="FangSong_GB2312" w:hAnsi="FangSong_GB2312" w:hint="eastAsia"/>
          <w:bCs/>
          <w:sz w:val="24"/>
          <w:szCs w:val="24"/>
        </w:rPr>
        <w:t>，过期不再接受申请。</w:t>
      </w:r>
    </w:p>
    <w:p w14:paraId="73CAB58E" w14:textId="2F86692B" w:rsidR="00CE10EC" w:rsidRPr="00CE10EC" w:rsidRDefault="00153D92" w:rsidP="00CE10EC">
      <w:pPr>
        <w:spacing w:line="360" w:lineRule="auto"/>
        <w:ind w:firstLineChars="200" w:firstLine="480"/>
        <w:jc w:val="left"/>
        <w:rPr>
          <w:rFonts w:ascii="FangSong_GB2312" w:eastAsia="FangSong_GB2312" w:hAnsi="FangSong_GB2312" w:hint="eastAsia"/>
          <w:b/>
          <w:bCs/>
          <w:sz w:val="24"/>
          <w:szCs w:val="24"/>
        </w:rPr>
      </w:pPr>
      <w:r w:rsidRPr="008E0FC2">
        <w:rPr>
          <w:rFonts w:ascii="FangSong_GB2312" w:eastAsia="FangSong_GB2312" w:hAnsi="FangSong_GB2312" w:hint="eastAsia"/>
          <w:bCs/>
          <w:sz w:val="24"/>
          <w:szCs w:val="24"/>
        </w:rPr>
        <w:t>组委会将根据报名情况，在2016年1月25日通过</w:t>
      </w:r>
      <w:r w:rsidR="00123D7F" w:rsidRPr="008E0FC2">
        <w:rPr>
          <w:rFonts w:ascii="FangSong_GB2312" w:eastAsia="FangSong_GB2312" w:hAnsi="FangSong_GB2312"/>
          <w:bCs/>
          <w:sz w:val="24"/>
          <w:szCs w:val="24"/>
        </w:rPr>
        <w:t>电话与邮件进行</w:t>
      </w:r>
      <w:r w:rsidR="00123D7F" w:rsidRPr="008E0FC2">
        <w:rPr>
          <w:rFonts w:ascii="FangSong_GB2312" w:eastAsia="FangSong_GB2312" w:hAnsi="FangSong_GB2312" w:hint="eastAsia"/>
          <w:bCs/>
          <w:sz w:val="24"/>
          <w:szCs w:val="24"/>
        </w:rPr>
        <w:t>参会</w:t>
      </w:r>
      <w:r w:rsidR="00123D7F" w:rsidRPr="008E0FC2">
        <w:rPr>
          <w:rFonts w:ascii="FangSong_GB2312" w:eastAsia="FangSong_GB2312" w:hAnsi="FangSong_GB2312"/>
          <w:bCs/>
          <w:sz w:val="24"/>
          <w:szCs w:val="24"/>
        </w:rPr>
        <w:t>资格确认</w:t>
      </w:r>
      <w:r w:rsidR="00123D7F" w:rsidRPr="008E0FC2">
        <w:rPr>
          <w:rFonts w:ascii="FangSong_GB2312" w:eastAsia="FangSong_GB2312" w:hAnsi="FangSong_GB2312" w:hint="eastAsia"/>
          <w:bCs/>
          <w:sz w:val="24"/>
          <w:szCs w:val="24"/>
        </w:rPr>
        <w:t>和</w:t>
      </w:r>
      <w:r w:rsidRPr="008E0FC2">
        <w:rPr>
          <w:rFonts w:ascii="FangSong_GB2312" w:eastAsia="FangSong_GB2312" w:hAnsi="FangSong_GB2312"/>
          <w:bCs/>
          <w:sz w:val="24"/>
          <w:szCs w:val="24"/>
        </w:rPr>
        <w:t>信息发布</w:t>
      </w:r>
      <w:r w:rsidRPr="008E0FC2">
        <w:rPr>
          <w:rFonts w:ascii="FangSong_GB2312" w:eastAsia="FangSong_GB2312" w:hAnsi="FangSong_GB2312" w:hint="eastAsia"/>
          <w:bCs/>
          <w:sz w:val="24"/>
          <w:szCs w:val="24"/>
        </w:rPr>
        <w:t>，</w:t>
      </w:r>
      <w:r w:rsidR="00123D7F" w:rsidRPr="008E0FC2">
        <w:rPr>
          <w:rFonts w:ascii="FangSong_GB2312" w:eastAsia="FangSong_GB2312" w:hAnsi="FangSong_GB2312"/>
          <w:bCs/>
          <w:sz w:val="24"/>
          <w:szCs w:val="24"/>
        </w:rPr>
        <w:t>请保持您的通讯畅通</w:t>
      </w:r>
      <w:r w:rsidR="00123D7F" w:rsidRPr="008E0FC2">
        <w:rPr>
          <w:rFonts w:ascii="FangSong_GB2312" w:eastAsia="FangSong_GB2312" w:hAnsi="FangSong_GB2312" w:hint="eastAsia"/>
          <w:bCs/>
          <w:sz w:val="24"/>
          <w:szCs w:val="24"/>
        </w:rPr>
        <w:t>。</w:t>
      </w:r>
      <w:r w:rsidR="00CE10EC">
        <w:rPr>
          <w:rFonts w:ascii="FangSong_GB2312" w:eastAsia="FangSong_GB2312" w:hAnsi="FangSong_GB2312" w:hint="eastAsia"/>
          <w:bCs/>
          <w:sz w:val="24"/>
          <w:szCs w:val="24"/>
        </w:rPr>
        <w:t>如有任何问题，请与与</w:t>
      </w:r>
      <w:r w:rsidR="00CE10EC">
        <w:rPr>
          <w:rFonts w:ascii="FangSong_GB2312" w:eastAsia="FangSong_GB2312" w:hAnsi="FangSong_GB2312" w:hint="eastAsia"/>
          <w:b/>
          <w:bCs/>
          <w:sz w:val="24"/>
          <w:szCs w:val="24"/>
        </w:rPr>
        <w:t>贵院团委进行联系的负责人</w:t>
      </w:r>
      <w:r w:rsidR="00577AA2" w:rsidRPr="00CE10EC">
        <w:rPr>
          <w:rFonts w:ascii="FangSong_GB2312" w:eastAsia="FangSong_GB2312" w:hAnsi="FangSong_GB2312" w:hint="eastAsia"/>
          <w:b/>
          <w:bCs/>
          <w:sz w:val="24"/>
          <w:szCs w:val="24"/>
        </w:rPr>
        <w:t>沟通</w:t>
      </w:r>
      <w:r w:rsidR="00577AA2">
        <w:rPr>
          <w:rFonts w:ascii="FangSong_GB2312" w:eastAsia="FangSong_GB2312" w:hAnsi="FangSong_GB2312" w:hint="eastAsia"/>
          <w:bCs/>
          <w:sz w:val="24"/>
          <w:szCs w:val="24"/>
        </w:rPr>
        <w:t>，</w:t>
      </w:r>
      <w:r w:rsidR="00577AA2">
        <w:rPr>
          <w:rFonts w:ascii="FangSong_GB2312" w:eastAsia="FangSong_GB2312" w:hAnsi="FangSong_GB2312"/>
          <w:bCs/>
          <w:sz w:val="24"/>
          <w:szCs w:val="24"/>
        </w:rPr>
        <w:t>也可发送邮件至pkueconforum@163.com</w:t>
      </w:r>
      <w:r w:rsidR="00577AA2">
        <w:rPr>
          <w:rFonts w:ascii="FangSong_GB2312" w:eastAsia="FangSong_GB2312" w:hAnsi="FangSong_GB2312" w:hint="eastAsia"/>
          <w:b/>
          <w:bCs/>
          <w:sz w:val="24"/>
          <w:szCs w:val="24"/>
        </w:rPr>
        <w:t>进行咨询，组委会将在24小时内给予答复。</w:t>
      </w:r>
    </w:p>
    <w:p w14:paraId="6D9EB53B" w14:textId="77777777" w:rsidR="00123D7F" w:rsidRPr="008E0FC2" w:rsidRDefault="00123D7F" w:rsidP="00123D7F">
      <w:pPr>
        <w:spacing w:line="360" w:lineRule="auto"/>
        <w:ind w:firstLineChars="200" w:firstLine="480"/>
        <w:jc w:val="left"/>
        <w:rPr>
          <w:rFonts w:ascii="FangSong_GB2312" w:eastAsia="FangSong_GB2312" w:hAnsi="FangSong_GB2312"/>
          <w:bCs/>
          <w:sz w:val="24"/>
          <w:szCs w:val="24"/>
        </w:rPr>
      </w:pPr>
      <w:bookmarkStart w:id="0" w:name="_GoBack"/>
      <w:bookmarkEnd w:id="0"/>
    </w:p>
    <w:p w14:paraId="1EA5E0E7" w14:textId="5CB1B48A" w:rsidR="00CC49D5" w:rsidRPr="008E0FC2" w:rsidRDefault="00CC49D5" w:rsidP="00CC49D5">
      <w:pPr>
        <w:spacing w:line="300" w:lineRule="auto"/>
        <w:jc w:val="center"/>
        <w:rPr>
          <w:rFonts w:ascii="FangSong_GB2312" w:eastAsia="FangSong_GB2312" w:hAnsi="FangSong_GB2312"/>
          <w:b/>
          <w:color w:val="C0504D"/>
          <w:sz w:val="28"/>
        </w:rPr>
      </w:pPr>
      <w:r w:rsidRPr="008E0FC2">
        <w:rPr>
          <w:rFonts w:ascii="FangSong_GB2312" w:eastAsia="FangSong_GB2312" w:hAnsi="FangSong_GB2312" w:hint="eastAsia"/>
          <w:b/>
          <w:color w:val="C0504D"/>
          <w:sz w:val="28"/>
        </w:rPr>
        <w:t>「预选议</w:t>
      </w:r>
      <w:r w:rsidR="00123D7F" w:rsidRPr="008E0FC2">
        <w:rPr>
          <w:rFonts w:ascii="FangSong_GB2312" w:eastAsia="FangSong_GB2312" w:hAnsi="FangSong_GB2312" w:hint="eastAsia"/>
          <w:b/>
          <w:color w:val="C0504D"/>
          <w:sz w:val="28"/>
        </w:rPr>
        <w:t>题」</w:t>
      </w:r>
    </w:p>
    <w:p w14:paraId="78219833" w14:textId="691A9600" w:rsidR="00123D7F" w:rsidRPr="008E0FC2" w:rsidRDefault="00CC49D5" w:rsidP="00CC49D5">
      <w:pPr>
        <w:spacing w:line="300" w:lineRule="auto"/>
        <w:ind w:firstLine="420"/>
        <w:rPr>
          <w:rFonts w:ascii="FangSong_GB2312" w:eastAsia="FangSong_GB2312" w:hAnsi="FangSong_GB2312"/>
          <w:b/>
          <w:color w:val="C0504D"/>
          <w:sz w:val="28"/>
        </w:rPr>
      </w:pPr>
      <w:r w:rsidRPr="008E0FC2">
        <w:rPr>
          <w:rFonts w:ascii="FangSong_GB2312" w:eastAsia="FangSong_GB2312" w:hAnsi="FangSong_GB2312"/>
          <w:sz w:val="24"/>
          <w:szCs w:val="24"/>
        </w:rPr>
        <w:t>本届</w:t>
      </w:r>
      <w:r w:rsidR="00153D92" w:rsidRPr="008E0FC2">
        <w:rPr>
          <w:rFonts w:ascii="FangSong_GB2312" w:eastAsia="FangSong_GB2312" w:hAnsi="FangSong_GB2312"/>
          <w:sz w:val="24"/>
          <w:szCs w:val="24"/>
        </w:rPr>
        <w:t>论坛为代表们提供了</w:t>
      </w:r>
      <w:r w:rsidR="00153D92" w:rsidRPr="008E0FC2">
        <w:rPr>
          <w:rFonts w:ascii="FangSong_GB2312" w:eastAsia="FangSong_GB2312" w:hAnsi="FangSong_GB2312" w:hint="eastAsia"/>
          <w:sz w:val="24"/>
          <w:szCs w:val="24"/>
        </w:rPr>
        <w:t>五</w:t>
      </w:r>
      <w:r w:rsidRPr="008E0FC2">
        <w:rPr>
          <w:rFonts w:ascii="FangSong_GB2312" w:eastAsia="FangSong_GB2312" w:hAnsi="FangSong_GB2312"/>
          <w:sz w:val="24"/>
          <w:szCs w:val="24"/>
        </w:rPr>
        <w:t>个大方向作为预选议题</w:t>
      </w:r>
      <w:r w:rsidRPr="008E0FC2">
        <w:rPr>
          <w:rFonts w:ascii="FangSong_GB2312" w:eastAsia="FangSong_GB2312" w:hAnsi="FangSong_GB2312" w:hint="eastAsia"/>
          <w:sz w:val="24"/>
          <w:szCs w:val="24"/>
        </w:rPr>
        <w:t>，</w:t>
      </w:r>
      <w:r w:rsidRPr="008E0FC2">
        <w:rPr>
          <w:rFonts w:ascii="FangSong_GB2312" w:eastAsia="FangSong_GB2312" w:hAnsi="FangSong_GB2312"/>
          <w:sz w:val="24"/>
          <w:szCs w:val="24"/>
        </w:rPr>
        <w:t>分别切合当下经济热点的持续发展</w:t>
      </w:r>
      <w:r w:rsidRPr="008E0FC2">
        <w:rPr>
          <w:rFonts w:ascii="FangSong_GB2312" w:eastAsia="FangSong_GB2312" w:hAnsi="FangSong_GB2312" w:hint="eastAsia"/>
          <w:sz w:val="24"/>
          <w:szCs w:val="24"/>
        </w:rPr>
        <w:t>、</w:t>
      </w:r>
      <w:r w:rsidRPr="008E0FC2">
        <w:rPr>
          <w:rFonts w:ascii="FangSong_GB2312" w:eastAsia="FangSong_GB2312" w:hAnsi="FangSong_GB2312"/>
          <w:sz w:val="24"/>
          <w:szCs w:val="24"/>
        </w:rPr>
        <w:t>财税改革</w:t>
      </w:r>
      <w:r w:rsidRPr="008E0FC2">
        <w:rPr>
          <w:rFonts w:ascii="FangSong_GB2312" w:eastAsia="FangSong_GB2312" w:hAnsi="FangSong_GB2312" w:hint="eastAsia"/>
          <w:sz w:val="24"/>
          <w:szCs w:val="24"/>
        </w:rPr>
        <w:t>、</w:t>
      </w:r>
      <w:r w:rsidRPr="008E0FC2">
        <w:rPr>
          <w:rFonts w:ascii="FangSong_GB2312" w:eastAsia="FangSong_GB2312" w:hAnsi="FangSong_GB2312"/>
          <w:sz w:val="24"/>
          <w:szCs w:val="24"/>
        </w:rPr>
        <w:t>金融新政</w:t>
      </w:r>
      <w:r w:rsidRPr="008E0FC2">
        <w:rPr>
          <w:rFonts w:ascii="FangSong_GB2312" w:eastAsia="FangSong_GB2312" w:hAnsi="FangSong_GB2312" w:hint="eastAsia"/>
          <w:sz w:val="24"/>
          <w:szCs w:val="24"/>
        </w:rPr>
        <w:t>、对外开放，</w:t>
      </w:r>
      <w:r w:rsidR="00153D92" w:rsidRPr="008E0FC2">
        <w:rPr>
          <w:rFonts w:ascii="FangSong_GB2312" w:eastAsia="FangSong_GB2312" w:hAnsi="FangSong_GB2312"/>
          <w:sz w:val="24"/>
          <w:szCs w:val="24"/>
        </w:rPr>
        <w:t>请代表们从</w:t>
      </w:r>
      <w:r w:rsidR="00153D92" w:rsidRPr="008E0FC2">
        <w:rPr>
          <w:rFonts w:ascii="FangSong_GB2312" w:eastAsia="FangSong_GB2312" w:hAnsi="FangSong_GB2312" w:hint="eastAsia"/>
          <w:sz w:val="24"/>
          <w:szCs w:val="24"/>
        </w:rPr>
        <w:t>五</w:t>
      </w:r>
      <w:r w:rsidRPr="008E0FC2">
        <w:rPr>
          <w:rFonts w:ascii="FangSong_GB2312" w:eastAsia="FangSong_GB2312" w:hAnsi="FangSong_GB2312"/>
          <w:sz w:val="24"/>
          <w:szCs w:val="24"/>
        </w:rPr>
        <w:t>个方向中</w:t>
      </w:r>
      <w:r w:rsidR="00123D7F" w:rsidRPr="008E0FC2">
        <w:rPr>
          <w:rFonts w:ascii="FangSong_GB2312" w:eastAsia="FangSong_GB2312" w:hAnsi="FangSong_GB2312" w:hint="eastAsia"/>
          <w:sz w:val="24"/>
          <w:szCs w:val="24"/>
        </w:rPr>
        <w:t>进行排序，作为参会论文及发言主题（主办方将根据报名情况进行微调）</w:t>
      </w:r>
      <w:r w:rsidR="00153D92" w:rsidRPr="008E0FC2">
        <w:rPr>
          <w:rFonts w:ascii="FangSong_GB2312" w:eastAsia="FangSong_GB2312" w:hAnsi="FangSong_GB2312" w:hint="eastAsia"/>
          <w:sz w:val="24"/>
          <w:szCs w:val="24"/>
        </w:rPr>
        <w:t>，组委会将在1月25日前通过电话与邮件与代表确认最终议题方向。</w:t>
      </w:r>
    </w:p>
    <w:p w14:paraId="706E6622" w14:textId="73B3BE16" w:rsidR="00CC49D5" w:rsidRPr="008E0FC2" w:rsidRDefault="00CC49D5" w:rsidP="00CC49D5">
      <w:pPr>
        <w:spacing w:before="240" w:after="240" w:line="312" w:lineRule="auto"/>
        <w:jc w:val="center"/>
        <w:rPr>
          <w:rFonts w:ascii="FangSong_GB2312" w:eastAsia="FangSong_GB2312" w:hAnsi="FangSong_GB2312"/>
          <w:b/>
          <w:bCs/>
          <w:color w:val="C0504D" w:themeColor="accent2"/>
          <w:sz w:val="24"/>
          <w:szCs w:val="24"/>
        </w:rPr>
      </w:pPr>
      <w:r w:rsidRPr="008E0FC2">
        <w:rPr>
          <w:rFonts w:ascii="FangSong_GB2312" w:eastAsia="FangSong_GB2312" w:hAnsi="FangSong_GB2312" w:hint="eastAsia"/>
          <w:b/>
          <w:bCs/>
          <w:color w:val="C0504D" w:themeColor="accent2"/>
          <w:sz w:val="24"/>
          <w:szCs w:val="24"/>
        </w:rPr>
        <w:t>议题方向一：持续发展</w:t>
      </w:r>
    </w:p>
    <w:p w14:paraId="565107AF" w14:textId="3AAD629B" w:rsidR="00CC49D5" w:rsidRPr="008E0FC2" w:rsidRDefault="00CC49D5" w:rsidP="00F04177">
      <w:pPr>
        <w:spacing w:before="240" w:after="240" w:line="312" w:lineRule="auto"/>
        <w:ind w:firstLine="420"/>
        <w:jc w:val="left"/>
        <w:rPr>
          <w:rFonts w:ascii="FangSong_GB2312" w:eastAsia="FangSong_GB2312" w:hAnsi="FangSong_GB2312" w:cs="宋体"/>
          <w:color w:val="000000"/>
          <w:kern w:val="0"/>
          <w:sz w:val="24"/>
          <w:szCs w:val="24"/>
        </w:rPr>
      </w:pPr>
      <w:r w:rsidRPr="008E0FC2">
        <w:rPr>
          <w:rFonts w:ascii="FangSong_GB2312" w:eastAsia="FangSong_GB2312" w:hAnsi="FangSong_GB2312" w:cs="宋体" w:hint="eastAsia"/>
          <w:color w:val="000000"/>
          <w:kern w:val="0"/>
          <w:sz w:val="24"/>
          <w:szCs w:val="24"/>
        </w:rPr>
        <w:t>目前，</w:t>
      </w:r>
      <w:r w:rsidR="00F04177" w:rsidRPr="008E0FC2">
        <w:rPr>
          <w:rFonts w:ascii="FangSong_GB2312" w:eastAsia="FangSong_GB2312" w:hAnsi="FangSong_GB2312" w:cs="宋体" w:hint="eastAsia"/>
          <w:color w:val="000000"/>
          <w:kern w:val="0"/>
          <w:sz w:val="24"/>
          <w:szCs w:val="24"/>
        </w:rPr>
        <w:t>我国面临着发展转型的重要战略节点。一方面，自然环境形势不容乐观</w:t>
      </w:r>
      <w:r w:rsidRPr="008E0FC2">
        <w:rPr>
          <w:rFonts w:ascii="FangSong_GB2312" w:eastAsia="FangSong_GB2312" w:hAnsi="FangSong_GB2312" w:cs="宋体" w:hint="eastAsia"/>
          <w:color w:val="000000"/>
          <w:kern w:val="0"/>
          <w:sz w:val="24"/>
          <w:szCs w:val="24"/>
        </w:rPr>
        <w:t>。</w:t>
      </w:r>
      <w:r w:rsidR="00F04177" w:rsidRPr="008E0FC2">
        <w:rPr>
          <w:rFonts w:ascii="FangSong_GB2312" w:eastAsia="FangSong_GB2312" w:hAnsi="FangSong_GB2312" w:cs="宋体" w:hint="eastAsia"/>
          <w:color w:val="000000"/>
          <w:kern w:val="0"/>
          <w:sz w:val="24"/>
          <w:szCs w:val="24"/>
        </w:rPr>
        <w:t>另一方面，人口红利的消失、资源的逐渐匮乏也为经济持续平稳增长带来压力。要满足</w:t>
      </w:r>
      <w:r w:rsidRPr="008E0FC2">
        <w:rPr>
          <w:rFonts w:ascii="FangSong_GB2312" w:eastAsia="FangSong_GB2312" w:hAnsi="FangSong_GB2312" w:cs="宋体" w:hint="eastAsia"/>
          <w:color w:val="000000"/>
          <w:kern w:val="0"/>
          <w:sz w:val="24"/>
          <w:szCs w:val="24"/>
        </w:rPr>
        <w:t>持续发展的巨大能源</w:t>
      </w:r>
      <w:r w:rsidR="00F04177" w:rsidRPr="008E0FC2">
        <w:rPr>
          <w:rFonts w:ascii="FangSong_GB2312" w:eastAsia="FangSong_GB2312" w:hAnsi="FangSong_GB2312" w:cs="宋体" w:hint="eastAsia"/>
          <w:color w:val="000000"/>
          <w:kern w:val="0"/>
          <w:sz w:val="24"/>
          <w:szCs w:val="24"/>
        </w:rPr>
        <w:t>、人口等动力需求，就</w:t>
      </w:r>
      <w:r w:rsidRPr="008E0FC2">
        <w:rPr>
          <w:rFonts w:ascii="FangSong_GB2312" w:eastAsia="FangSong_GB2312" w:hAnsi="FangSong_GB2312" w:cs="宋体" w:hint="eastAsia"/>
          <w:color w:val="000000"/>
          <w:kern w:val="0"/>
          <w:sz w:val="24"/>
          <w:szCs w:val="24"/>
        </w:rPr>
        <w:t>需要我们进一步转变增长方式。而与时俱进的人口新政、助力发展的新型能源</w:t>
      </w:r>
      <w:r w:rsidR="00F04177" w:rsidRPr="008E0FC2">
        <w:rPr>
          <w:rFonts w:ascii="FangSong_GB2312" w:eastAsia="FangSong_GB2312" w:hAnsi="FangSong_GB2312" w:cs="宋体" w:hint="eastAsia"/>
          <w:color w:val="000000"/>
          <w:kern w:val="0"/>
          <w:sz w:val="24"/>
          <w:szCs w:val="24"/>
        </w:rPr>
        <w:t>、产业结构的进一步升级转型</w:t>
      </w:r>
      <w:r w:rsidRPr="008E0FC2">
        <w:rPr>
          <w:rFonts w:ascii="FangSong_GB2312" w:eastAsia="FangSong_GB2312" w:hAnsi="FangSong_GB2312" w:cs="宋体" w:hint="eastAsia"/>
          <w:color w:val="000000"/>
          <w:kern w:val="0"/>
          <w:sz w:val="24"/>
          <w:szCs w:val="24"/>
        </w:rPr>
        <w:t>以及</w:t>
      </w:r>
      <w:r w:rsidR="00F04177" w:rsidRPr="008E0FC2">
        <w:rPr>
          <w:rFonts w:ascii="FangSong_GB2312" w:eastAsia="FangSong_GB2312" w:hAnsi="FangSong_GB2312" w:cs="宋体" w:hint="eastAsia"/>
          <w:color w:val="000000"/>
          <w:kern w:val="0"/>
          <w:sz w:val="24"/>
          <w:szCs w:val="24"/>
        </w:rPr>
        <w:t>能源体制的市场化</w:t>
      </w:r>
      <w:r w:rsidRPr="008E0FC2">
        <w:rPr>
          <w:rFonts w:ascii="FangSong_GB2312" w:eastAsia="FangSong_GB2312" w:hAnsi="FangSong_GB2312" w:cs="宋体" w:hint="eastAsia"/>
          <w:color w:val="000000"/>
          <w:kern w:val="0"/>
          <w:sz w:val="24"/>
          <w:szCs w:val="24"/>
        </w:rPr>
        <w:t>，这些都深刻影响着中国未来的战略走向。</w:t>
      </w:r>
    </w:p>
    <w:p w14:paraId="7DA09C9D" w14:textId="51903F03" w:rsidR="00CC49D5" w:rsidRPr="008E0FC2" w:rsidRDefault="00CC49D5" w:rsidP="00CC49D5">
      <w:pPr>
        <w:spacing w:before="240" w:after="240" w:line="312" w:lineRule="auto"/>
        <w:jc w:val="center"/>
        <w:rPr>
          <w:rFonts w:ascii="FangSong_GB2312" w:eastAsia="FangSong_GB2312" w:hAnsi="FangSong_GB2312"/>
          <w:b/>
          <w:bCs/>
          <w:color w:val="C0504D" w:themeColor="accent2"/>
          <w:sz w:val="24"/>
          <w:szCs w:val="24"/>
        </w:rPr>
      </w:pPr>
      <w:r w:rsidRPr="008E0FC2">
        <w:rPr>
          <w:rFonts w:ascii="FangSong_GB2312" w:eastAsia="FangSong_GB2312" w:hAnsi="FangSong_GB2312" w:hint="eastAsia"/>
          <w:b/>
          <w:bCs/>
          <w:color w:val="C0504D" w:themeColor="accent2"/>
          <w:sz w:val="24"/>
          <w:szCs w:val="24"/>
        </w:rPr>
        <w:t>议题方向二：财税改革</w:t>
      </w:r>
    </w:p>
    <w:p w14:paraId="15A51D49" w14:textId="77777777" w:rsidR="00CC49D5" w:rsidRPr="008E0FC2" w:rsidRDefault="00CC49D5" w:rsidP="00CC49D5">
      <w:pPr>
        <w:spacing w:before="240" w:after="240" w:line="312" w:lineRule="auto"/>
        <w:ind w:firstLine="420"/>
        <w:jc w:val="left"/>
        <w:rPr>
          <w:rFonts w:ascii="FangSong_GB2312" w:eastAsia="FangSong_GB2312" w:hAnsi="FangSong_GB2312" w:cs="宋体"/>
          <w:color w:val="000000"/>
          <w:kern w:val="0"/>
          <w:sz w:val="24"/>
          <w:szCs w:val="24"/>
        </w:rPr>
      </w:pPr>
      <w:r w:rsidRPr="008E0FC2">
        <w:rPr>
          <w:rFonts w:ascii="FangSong_GB2312" w:eastAsia="FangSong_GB2312" w:hAnsi="FangSong_GB2312" w:cs="宋体" w:hint="eastAsia"/>
          <w:color w:val="000000"/>
          <w:kern w:val="0"/>
          <w:sz w:val="24"/>
          <w:szCs w:val="24"/>
        </w:rPr>
        <w:t>财政是国家治理的基础和重要支柱，科学的财税体制是优化资源配置、促进社会公平、实现国家长治久安的制度保障。当前，我国正处于经济转型的关键时期，要进一步优化经济结构和国民收入分配格局，并解决地方政府对土地出让金依赖等问题，都需要继续深化财税体制改革。新一轮财税体制改革是一场关系国家治理体系和推动治理能力现代化的深刻变革，更是立足全局、着眼长远的制度创新。</w:t>
      </w:r>
    </w:p>
    <w:p w14:paraId="7A6142DF" w14:textId="25CE3B05" w:rsidR="00CC49D5" w:rsidRPr="008E0FC2" w:rsidRDefault="00CC49D5" w:rsidP="00CC49D5">
      <w:pPr>
        <w:spacing w:before="240" w:after="240" w:line="312" w:lineRule="auto"/>
        <w:jc w:val="center"/>
        <w:rPr>
          <w:rFonts w:ascii="FangSong_GB2312" w:eastAsia="FangSong_GB2312" w:hAnsi="FangSong_GB2312"/>
          <w:b/>
          <w:bCs/>
          <w:color w:val="C0504D" w:themeColor="accent2"/>
          <w:sz w:val="24"/>
          <w:szCs w:val="24"/>
        </w:rPr>
      </w:pPr>
      <w:r w:rsidRPr="008E0FC2">
        <w:rPr>
          <w:rFonts w:ascii="FangSong_GB2312" w:eastAsia="FangSong_GB2312" w:hAnsi="FangSong_GB2312" w:hint="eastAsia"/>
          <w:b/>
          <w:bCs/>
          <w:color w:val="C0504D" w:themeColor="accent2"/>
          <w:sz w:val="24"/>
          <w:szCs w:val="24"/>
        </w:rPr>
        <w:t>议题方向三：金融新政</w:t>
      </w:r>
    </w:p>
    <w:p w14:paraId="778989C4" w14:textId="2C80D1B5" w:rsidR="00F04177" w:rsidRPr="008E0FC2" w:rsidRDefault="00CC49D5" w:rsidP="00153D92">
      <w:pPr>
        <w:spacing w:before="240" w:after="240" w:line="312" w:lineRule="auto"/>
        <w:jc w:val="left"/>
        <w:rPr>
          <w:rFonts w:ascii="FangSong_GB2312" w:eastAsia="FangSong_GB2312" w:hAnsi="FangSong_GB2312" w:cs="宋体"/>
          <w:color w:val="000000"/>
          <w:kern w:val="0"/>
          <w:sz w:val="24"/>
          <w:szCs w:val="24"/>
        </w:rPr>
      </w:pPr>
      <w:r w:rsidRPr="008E0FC2">
        <w:rPr>
          <w:rFonts w:ascii="FangSong_GB2312" w:eastAsia="FangSong_GB2312" w:hAnsi="FangSong_GB2312" w:hint="eastAsia"/>
          <w:b/>
          <w:bCs/>
          <w:color w:val="C0504D" w:themeColor="accent2"/>
          <w:sz w:val="24"/>
          <w:szCs w:val="24"/>
        </w:rPr>
        <w:tab/>
      </w:r>
      <w:r w:rsidRPr="008E0FC2">
        <w:rPr>
          <w:rFonts w:ascii="FangSong_GB2312" w:eastAsia="FangSong_GB2312" w:hAnsi="FangSong_GB2312" w:cs="宋体" w:hint="eastAsia"/>
          <w:color w:val="000000"/>
          <w:kern w:val="0"/>
          <w:sz w:val="24"/>
          <w:szCs w:val="24"/>
        </w:rPr>
        <w:t>当今的金融改革多层并进、如火如荼：金融体制改革进程加快、民间金融不断创新扩大、金融服务实体经济效率进一步提高，这些都表明了政府大力推进</w:t>
      </w:r>
      <w:r w:rsidR="00F04177" w:rsidRPr="008E0FC2">
        <w:rPr>
          <w:rFonts w:ascii="FangSong_GB2312" w:eastAsia="FangSong_GB2312" w:hAnsi="FangSong_GB2312" w:cs="宋体" w:hint="eastAsia"/>
          <w:color w:val="000000"/>
          <w:kern w:val="0"/>
          <w:sz w:val="24"/>
          <w:szCs w:val="24"/>
        </w:rPr>
        <w:t>金融改革的决心。如何完善金融安全网、合理控制管理风险、进一步丰富金融市场层次</w:t>
      </w:r>
      <w:r w:rsidRPr="008E0FC2">
        <w:rPr>
          <w:rFonts w:ascii="FangSong_GB2312" w:eastAsia="FangSong_GB2312" w:hAnsi="FangSong_GB2312" w:cs="宋体" w:hint="eastAsia"/>
          <w:color w:val="000000"/>
          <w:kern w:val="0"/>
          <w:sz w:val="24"/>
          <w:szCs w:val="24"/>
        </w:rPr>
        <w:t>仍然需要进一步的思考。这是未来金融改革的热点，也是中国经济稳定发展的基石。</w:t>
      </w:r>
    </w:p>
    <w:p w14:paraId="4849C76A" w14:textId="77777777" w:rsidR="008E0FC2" w:rsidRDefault="008E0FC2" w:rsidP="00CC49D5">
      <w:pPr>
        <w:spacing w:before="240" w:after="240" w:line="336" w:lineRule="auto"/>
        <w:jc w:val="center"/>
        <w:rPr>
          <w:rFonts w:ascii="FangSong_GB2312" w:eastAsia="FangSong_GB2312" w:hAnsi="FangSong_GB2312"/>
          <w:b/>
          <w:bCs/>
          <w:color w:val="C0504D" w:themeColor="accent2"/>
          <w:sz w:val="24"/>
          <w:szCs w:val="24"/>
        </w:rPr>
      </w:pPr>
    </w:p>
    <w:p w14:paraId="5173F690" w14:textId="77777777" w:rsidR="008E0FC2" w:rsidRDefault="008E0FC2" w:rsidP="00CC49D5">
      <w:pPr>
        <w:spacing w:before="240" w:after="240" w:line="336" w:lineRule="auto"/>
        <w:jc w:val="center"/>
        <w:rPr>
          <w:rFonts w:ascii="FangSong_GB2312" w:eastAsia="FangSong_GB2312" w:hAnsi="FangSong_GB2312"/>
          <w:b/>
          <w:bCs/>
          <w:color w:val="C0504D" w:themeColor="accent2"/>
          <w:sz w:val="24"/>
          <w:szCs w:val="24"/>
        </w:rPr>
      </w:pPr>
    </w:p>
    <w:p w14:paraId="7FEAEC4F" w14:textId="41A1E9F6" w:rsidR="00CC49D5" w:rsidRPr="008E0FC2" w:rsidRDefault="00CC49D5" w:rsidP="00CC49D5">
      <w:pPr>
        <w:spacing w:before="240" w:after="240" w:line="336" w:lineRule="auto"/>
        <w:jc w:val="center"/>
        <w:rPr>
          <w:rFonts w:ascii="FangSong_GB2312" w:eastAsia="FangSong_GB2312" w:hAnsi="FangSong_GB2312"/>
          <w:b/>
          <w:bCs/>
          <w:color w:val="C0504D" w:themeColor="accent2"/>
          <w:sz w:val="24"/>
          <w:szCs w:val="24"/>
        </w:rPr>
      </w:pPr>
      <w:r w:rsidRPr="008E0FC2">
        <w:rPr>
          <w:rFonts w:ascii="FangSong_GB2312" w:eastAsia="FangSong_GB2312" w:hAnsi="FangSong_GB2312" w:hint="eastAsia"/>
          <w:b/>
          <w:bCs/>
          <w:color w:val="C0504D" w:themeColor="accent2"/>
          <w:sz w:val="24"/>
          <w:szCs w:val="24"/>
        </w:rPr>
        <w:t>议题方向四：对外开放</w:t>
      </w:r>
    </w:p>
    <w:p w14:paraId="3AB74C29" w14:textId="00CCEF07" w:rsidR="00123D7F" w:rsidRPr="008E0FC2" w:rsidRDefault="00CC49D5" w:rsidP="00CC49D5">
      <w:pPr>
        <w:spacing w:before="240" w:after="240" w:line="312" w:lineRule="auto"/>
        <w:ind w:firstLine="420"/>
        <w:jc w:val="left"/>
        <w:rPr>
          <w:rFonts w:ascii="FangSong_GB2312" w:eastAsia="FangSong_GB2312" w:hAnsi="FangSong_GB2312" w:cs="宋体"/>
          <w:color w:val="000000"/>
          <w:kern w:val="0"/>
          <w:sz w:val="24"/>
          <w:szCs w:val="24"/>
        </w:rPr>
      </w:pPr>
      <w:r w:rsidRPr="008E0FC2">
        <w:rPr>
          <w:rFonts w:ascii="FangSong_GB2312" w:eastAsia="FangSong_GB2312" w:hAnsi="FangSong_GB2312" w:cs="宋体" w:hint="eastAsia"/>
          <w:color w:val="000000"/>
          <w:kern w:val="0"/>
          <w:sz w:val="24"/>
          <w:szCs w:val="24"/>
        </w:rPr>
        <w:t>当前，世界经济正在深度调整中曲折复苏，新一轮科技革命和产业变革蓄势待发。中国将在新形势下迎来新一轮的探索与博弈：在日新月异的对外开放中，面对复杂的国际形势，如何实现内外联动、优化国际合作，如何在大国博弈之求同存异，打造新的经济增长点，都是中国对外开放新篇章中至关重要的新挑战。</w:t>
      </w:r>
    </w:p>
    <w:p w14:paraId="3B719B7C" w14:textId="36E47B03" w:rsidR="002A0DD6" w:rsidRPr="008E0FC2" w:rsidRDefault="002A0DD6" w:rsidP="002A0DD6">
      <w:pPr>
        <w:spacing w:before="240" w:after="240" w:line="336" w:lineRule="auto"/>
        <w:jc w:val="center"/>
        <w:rPr>
          <w:rFonts w:ascii="FangSong_GB2312" w:eastAsia="FangSong_GB2312" w:hAnsi="FangSong_GB2312"/>
          <w:b/>
          <w:bCs/>
          <w:color w:val="C0504D" w:themeColor="accent2"/>
          <w:sz w:val="24"/>
          <w:szCs w:val="24"/>
        </w:rPr>
      </w:pPr>
      <w:r w:rsidRPr="008E0FC2">
        <w:rPr>
          <w:rFonts w:ascii="FangSong_GB2312" w:eastAsia="FangSong_GB2312" w:hAnsi="FangSong_GB2312" w:hint="eastAsia"/>
          <w:b/>
          <w:bCs/>
          <w:color w:val="C0504D" w:themeColor="accent2"/>
          <w:sz w:val="24"/>
          <w:szCs w:val="24"/>
        </w:rPr>
        <w:t>议题方向五：社会保障</w:t>
      </w:r>
    </w:p>
    <w:p w14:paraId="1066AF21" w14:textId="5E9C2F53" w:rsidR="002A0DD6" w:rsidRPr="008E0FC2" w:rsidRDefault="002A0DD6" w:rsidP="002A0DD6">
      <w:pPr>
        <w:spacing w:before="240" w:after="240" w:line="312" w:lineRule="auto"/>
        <w:ind w:firstLine="420"/>
        <w:jc w:val="left"/>
        <w:rPr>
          <w:rFonts w:ascii="FangSong_GB2312" w:eastAsia="FangSong_GB2312" w:hAnsi="FangSong_GB2312" w:cs="宋体"/>
          <w:color w:val="000000"/>
          <w:kern w:val="0"/>
          <w:sz w:val="24"/>
          <w:szCs w:val="24"/>
        </w:rPr>
      </w:pPr>
      <w:r w:rsidRPr="008E0FC2">
        <w:rPr>
          <w:rFonts w:ascii="FangSong_GB2312" w:eastAsia="FangSong_GB2312" w:hAnsi="FangSong_GB2312" w:cs="宋体" w:hint="eastAsia"/>
          <w:color w:val="000000"/>
          <w:kern w:val="0"/>
          <w:sz w:val="24"/>
          <w:szCs w:val="24"/>
        </w:rPr>
        <w:t>1984年至今，我国的社会保障制度经历了30余年的改革，取得了一系列的成果，建立起了初步的社会保障体系。但是随着人口老龄化水平的不断加深，城乡劳动力流动程度的不断增强，中国的社会保障制度将经受更加严峻的考验。进一步改革社会保障制度，使其更有效率、更加公平地提高人民福利，是中国社会经济发展必须直面的问题。</w:t>
      </w:r>
    </w:p>
    <w:p w14:paraId="28D065FC" w14:textId="77777777" w:rsidR="002A0DD6" w:rsidRPr="008E0FC2" w:rsidRDefault="002A0DD6" w:rsidP="002A0DD6">
      <w:pPr>
        <w:spacing w:before="240" w:after="240" w:line="312" w:lineRule="auto"/>
        <w:ind w:firstLine="420"/>
        <w:jc w:val="left"/>
        <w:rPr>
          <w:rFonts w:ascii="FangSong_GB2312" w:eastAsia="FangSong_GB2312" w:hAnsi="FangSong_GB2312" w:cs="宋体"/>
          <w:color w:val="000000"/>
          <w:kern w:val="0"/>
          <w:sz w:val="24"/>
          <w:szCs w:val="24"/>
        </w:rPr>
      </w:pPr>
    </w:p>
    <w:p w14:paraId="5DE53E6D" w14:textId="77777777" w:rsidR="002A0DD6" w:rsidRPr="008E0FC2" w:rsidRDefault="002A0DD6" w:rsidP="002A0DD6">
      <w:pPr>
        <w:spacing w:before="240" w:after="240" w:line="312" w:lineRule="auto"/>
        <w:ind w:firstLine="420"/>
        <w:jc w:val="left"/>
        <w:rPr>
          <w:rFonts w:ascii="FangSong_GB2312" w:eastAsia="FangSong_GB2312" w:hAnsi="FangSong_GB2312" w:cs="宋体"/>
          <w:color w:val="000000"/>
          <w:kern w:val="0"/>
          <w:sz w:val="24"/>
          <w:szCs w:val="24"/>
        </w:rPr>
      </w:pPr>
    </w:p>
    <w:p w14:paraId="3E98B92F" w14:textId="77777777" w:rsidR="002A0DD6" w:rsidRPr="008E0FC2" w:rsidRDefault="002A0DD6" w:rsidP="002A0DD6">
      <w:pPr>
        <w:spacing w:before="240" w:after="240" w:line="312" w:lineRule="auto"/>
        <w:ind w:firstLine="420"/>
        <w:jc w:val="left"/>
        <w:rPr>
          <w:rFonts w:ascii="FangSong_GB2312" w:eastAsia="FangSong_GB2312" w:hAnsi="FangSong_GB2312" w:cs="宋体"/>
          <w:color w:val="000000"/>
          <w:kern w:val="0"/>
          <w:sz w:val="24"/>
          <w:szCs w:val="24"/>
        </w:rPr>
      </w:pPr>
    </w:p>
    <w:p w14:paraId="040514E6" w14:textId="77777777" w:rsidR="002A0DD6" w:rsidRPr="008E0FC2" w:rsidRDefault="002A0DD6" w:rsidP="002A0DD6">
      <w:pPr>
        <w:spacing w:before="240" w:after="240" w:line="312" w:lineRule="auto"/>
        <w:ind w:firstLine="420"/>
        <w:jc w:val="left"/>
        <w:rPr>
          <w:rFonts w:ascii="FangSong_GB2312" w:eastAsia="FangSong_GB2312" w:hAnsi="FangSong_GB2312" w:cs="宋体"/>
          <w:color w:val="000000"/>
          <w:kern w:val="0"/>
          <w:sz w:val="24"/>
          <w:szCs w:val="24"/>
        </w:rPr>
      </w:pPr>
    </w:p>
    <w:p w14:paraId="51FF6058" w14:textId="77777777" w:rsidR="002A0DD6" w:rsidRPr="008E0FC2" w:rsidRDefault="002A0DD6" w:rsidP="002A0DD6">
      <w:pPr>
        <w:spacing w:before="240" w:after="240" w:line="312" w:lineRule="auto"/>
        <w:ind w:firstLine="420"/>
        <w:jc w:val="left"/>
        <w:rPr>
          <w:rFonts w:ascii="FangSong_GB2312" w:eastAsia="FangSong_GB2312" w:hAnsi="FangSong_GB2312" w:cs="宋体"/>
          <w:color w:val="000000"/>
          <w:kern w:val="0"/>
          <w:sz w:val="24"/>
          <w:szCs w:val="24"/>
        </w:rPr>
      </w:pPr>
    </w:p>
    <w:p w14:paraId="4D1FF0ED" w14:textId="77777777" w:rsidR="002A0DD6" w:rsidRPr="008E0FC2" w:rsidRDefault="002A0DD6" w:rsidP="002A0DD6">
      <w:pPr>
        <w:spacing w:before="240" w:after="240" w:line="312" w:lineRule="auto"/>
        <w:ind w:firstLine="420"/>
        <w:jc w:val="left"/>
        <w:rPr>
          <w:rFonts w:ascii="FangSong_GB2312" w:eastAsia="FangSong_GB2312" w:hAnsi="FangSong_GB2312" w:cs="宋体"/>
          <w:color w:val="000000"/>
          <w:kern w:val="0"/>
          <w:sz w:val="24"/>
          <w:szCs w:val="24"/>
        </w:rPr>
      </w:pPr>
    </w:p>
    <w:p w14:paraId="5D6A8F95" w14:textId="77777777" w:rsidR="002A0DD6" w:rsidRPr="008E0FC2" w:rsidRDefault="002A0DD6" w:rsidP="002A0DD6">
      <w:pPr>
        <w:spacing w:before="240" w:after="240" w:line="312" w:lineRule="auto"/>
        <w:ind w:firstLine="420"/>
        <w:jc w:val="left"/>
        <w:rPr>
          <w:rFonts w:ascii="FangSong_GB2312" w:eastAsia="FangSong_GB2312" w:hAnsi="FangSong_GB2312" w:cs="宋体"/>
          <w:color w:val="000000"/>
          <w:kern w:val="0"/>
          <w:sz w:val="24"/>
          <w:szCs w:val="24"/>
        </w:rPr>
      </w:pPr>
    </w:p>
    <w:p w14:paraId="5C133F03" w14:textId="77777777" w:rsidR="002A0DD6" w:rsidRPr="008E0FC2" w:rsidRDefault="002A0DD6" w:rsidP="002A0DD6">
      <w:pPr>
        <w:spacing w:before="240" w:after="240" w:line="312" w:lineRule="auto"/>
        <w:ind w:firstLine="420"/>
        <w:jc w:val="left"/>
        <w:rPr>
          <w:rFonts w:ascii="FangSong_GB2312" w:eastAsia="FangSong_GB2312" w:hAnsi="FangSong_GB2312" w:cs="宋体"/>
          <w:color w:val="000000"/>
          <w:kern w:val="0"/>
          <w:sz w:val="24"/>
          <w:szCs w:val="24"/>
        </w:rPr>
      </w:pPr>
    </w:p>
    <w:p w14:paraId="696547E7" w14:textId="77777777" w:rsidR="002A0DD6" w:rsidRPr="008E0FC2" w:rsidRDefault="002A0DD6" w:rsidP="002A0DD6">
      <w:pPr>
        <w:spacing w:before="240" w:after="240" w:line="312" w:lineRule="auto"/>
        <w:ind w:firstLine="420"/>
        <w:jc w:val="left"/>
        <w:rPr>
          <w:rFonts w:ascii="FangSong_GB2312" w:eastAsia="FangSong_GB2312" w:hAnsi="FangSong_GB2312" w:cs="宋体"/>
          <w:color w:val="000000"/>
          <w:kern w:val="0"/>
          <w:sz w:val="24"/>
          <w:szCs w:val="24"/>
        </w:rPr>
      </w:pPr>
    </w:p>
    <w:p w14:paraId="6D8465BF" w14:textId="77777777" w:rsidR="002A0DD6" w:rsidRPr="008E0FC2" w:rsidRDefault="002A0DD6" w:rsidP="002A0DD6">
      <w:pPr>
        <w:spacing w:before="240" w:after="240" w:line="312" w:lineRule="auto"/>
        <w:ind w:firstLine="420"/>
        <w:jc w:val="left"/>
        <w:rPr>
          <w:rFonts w:ascii="FangSong_GB2312" w:eastAsia="FangSong_GB2312" w:hAnsi="FangSong_GB2312" w:cs="宋体"/>
          <w:color w:val="000000"/>
          <w:kern w:val="0"/>
          <w:sz w:val="24"/>
          <w:szCs w:val="24"/>
        </w:rPr>
      </w:pPr>
    </w:p>
    <w:p w14:paraId="24F1860E" w14:textId="10AD9B4F" w:rsidR="00123D7F" w:rsidRPr="008E0FC2" w:rsidRDefault="00123D7F" w:rsidP="00716170">
      <w:pPr>
        <w:spacing w:line="360" w:lineRule="auto"/>
        <w:jc w:val="left"/>
        <w:rPr>
          <w:rFonts w:ascii="FangSong_GB2312" w:eastAsia="FangSong_GB2312" w:hAnsi="FangSong_GB2312"/>
          <w:bCs/>
          <w:sz w:val="24"/>
          <w:szCs w:val="24"/>
        </w:rPr>
      </w:pPr>
    </w:p>
    <w:p w14:paraId="1276070D" w14:textId="77777777" w:rsidR="00153D92" w:rsidRPr="008E0FC2" w:rsidRDefault="00153D92" w:rsidP="00716170">
      <w:pPr>
        <w:spacing w:line="360" w:lineRule="auto"/>
        <w:jc w:val="left"/>
        <w:rPr>
          <w:rFonts w:ascii="FangSong_GB2312" w:eastAsia="FangSong_GB2312" w:hAnsi="FangSong_GB2312"/>
          <w:bCs/>
          <w:sz w:val="24"/>
          <w:szCs w:val="24"/>
        </w:rPr>
      </w:pPr>
    </w:p>
    <w:p w14:paraId="641429C3" w14:textId="74931CB1" w:rsidR="008E0FC2" w:rsidRPr="008E0FC2" w:rsidRDefault="008E0FC2" w:rsidP="008E0FC2">
      <w:pPr>
        <w:spacing w:line="276" w:lineRule="auto"/>
        <w:rPr>
          <w:rFonts w:ascii="FangSong_GB2312" w:eastAsia="FangSong_GB2312" w:hAnsi="FangSong_GB2312"/>
          <w:b/>
          <w:color w:val="C0504D"/>
          <w:sz w:val="28"/>
        </w:rPr>
      </w:pPr>
      <w:r>
        <w:rPr>
          <w:rFonts w:ascii="FangSong_GB2312" w:eastAsia="FangSong_GB2312" w:hAnsi="FangSong_GB2312" w:hint="eastAsia"/>
          <w:b/>
          <w:color w:val="C0504D"/>
          <w:sz w:val="28"/>
        </w:rPr>
        <w:lastRenderedPageBreak/>
        <w:t>附件一：第五届新时代中国青年经济论坛报名表</w:t>
      </w:r>
    </w:p>
    <w:p w14:paraId="60B093A9" w14:textId="77777777" w:rsidR="00123D7F" w:rsidRPr="008E0FC2" w:rsidRDefault="00123D7F" w:rsidP="00123D7F">
      <w:pPr>
        <w:spacing w:line="276" w:lineRule="auto"/>
        <w:jc w:val="center"/>
        <w:rPr>
          <w:rFonts w:ascii="FangSong_GB2312" w:eastAsia="FangSong_GB2312" w:hAnsi="FangSong_GB2312"/>
          <w:b/>
          <w:color w:val="C0504D"/>
          <w:sz w:val="28"/>
        </w:rPr>
      </w:pPr>
      <w:r w:rsidRPr="008E0FC2">
        <w:rPr>
          <w:rFonts w:ascii="FangSong_GB2312" w:eastAsia="FangSong_GB2312" w:hAnsi="FangSong_GB2312" w:hint="eastAsia"/>
          <w:b/>
          <w:color w:val="C0504D"/>
          <w:sz w:val="28"/>
        </w:rPr>
        <w:t>「基本信息」</w:t>
      </w:r>
    </w:p>
    <w:p w14:paraId="711DACA8" w14:textId="77777777" w:rsidR="00123D7F" w:rsidRPr="008E0FC2" w:rsidRDefault="00123D7F" w:rsidP="00123D7F">
      <w:pPr>
        <w:spacing w:line="360" w:lineRule="auto"/>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姓名：</w:t>
      </w:r>
      <w:r w:rsidRPr="008E0FC2">
        <w:rPr>
          <w:rFonts w:ascii="FangSong_GB2312" w:eastAsia="FangSong_GB2312" w:hAnsi="FangSong_GB2312" w:hint="eastAsia"/>
          <w:bCs/>
          <w:sz w:val="24"/>
          <w:szCs w:val="24"/>
          <w:u w:val="single"/>
        </w:rPr>
        <w:t xml:space="preserve">　　　　　　</w:t>
      </w:r>
      <w:r w:rsidRPr="008E0FC2">
        <w:rPr>
          <w:rFonts w:ascii="FangSong_GB2312" w:eastAsia="FangSong_GB2312" w:hAnsi="FangSong_GB2312" w:hint="eastAsia"/>
          <w:bCs/>
          <w:sz w:val="24"/>
          <w:szCs w:val="24"/>
        </w:rPr>
        <w:t xml:space="preserve">　　性别：</w:t>
      </w:r>
      <w:r w:rsidRPr="008E0FC2">
        <w:rPr>
          <w:rFonts w:ascii="FangSong_GB2312" w:eastAsia="FangSong_GB2312" w:hAnsi="FangSong_GB2312" w:hint="eastAsia"/>
          <w:bCs/>
          <w:sz w:val="24"/>
          <w:szCs w:val="24"/>
          <w:u w:val="single"/>
        </w:rPr>
        <w:t xml:space="preserve">　　　　</w:t>
      </w:r>
      <w:r w:rsidRPr="008E0FC2">
        <w:rPr>
          <w:rFonts w:ascii="FangSong_GB2312" w:eastAsia="FangSong_GB2312" w:hAnsi="FangSong_GB2312" w:hint="eastAsia"/>
          <w:bCs/>
          <w:sz w:val="24"/>
          <w:szCs w:val="24"/>
        </w:rPr>
        <w:t xml:space="preserve">　　出生日期：</w:t>
      </w:r>
      <w:r w:rsidRPr="008E0FC2">
        <w:rPr>
          <w:rFonts w:ascii="FangSong_GB2312" w:eastAsia="FangSong_GB2312" w:hAnsi="FangSong_GB2312" w:hint="eastAsia"/>
          <w:bCs/>
          <w:sz w:val="24"/>
          <w:szCs w:val="24"/>
          <w:u w:val="single"/>
        </w:rPr>
        <w:t xml:space="preserve">　　　　</w:t>
      </w:r>
      <w:r w:rsidRPr="008E0FC2">
        <w:rPr>
          <w:rFonts w:ascii="FangSong_GB2312" w:eastAsia="FangSong_GB2312" w:hAnsi="FangSong_GB2312" w:hint="eastAsia"/>
          <w:bCs/>
          <w:sz w:val="24"/>
          <w:szCs w:val="24"/>
        </w:rPr>
        <w:t>年</w:t>
      </w:r>
      <w:r w:rsidRPr="008E0FC2">
        <w:rPr>
          <w:rFonts w:ascii="FangSong_GB2312" w:eastAsia="FangSong_GB2312" w:hAnsi="FangSong_GB2312" w:hint="eastAsia"/>
          <w:bCs/>
          <w:sz w:val="24"/>
          <w:szCs w:val="24"/>
          <w:u w:val="single"/>
        </w:rPr>
        <w:t xml:space="preserve">　　　　</w:t>
      </w:r>
      <w:r w:rsidRPr="008E0FC2">
        <w:rPr>
          <w:rFonts w:ascii="FangSong_GB2312" w:eastAsia="FangSong_GB2312" w:hAnsi="FangSong_GB2312" w:hint="eastAsia"/>
          <w:bCs/>
          <w:sz w:val="24"/>
          <w:szCs w:val="24"/>
        </w:rPr>
        <w:t>月</w:t>
      </w:r>
      <w:r w:rsidRPr="008E0FC2">
        <w:rPr>
          <w:rFonts w:ascii="FangSong_GB2312" w:eastAsia="FangSong_GB2312" w:hAnsi="FangSong_GB2312" w:hint="eastAsia"/>
          <w:bCs/>
          <w:sz w:val="24"/>
          <w:szCs w:val="24"/>
          <w:u w:val="single"/>
        </w:rPr>
        <w:t xml:space="preserve">　　　　</w:t>
      </w:r>
      <w:r w:rsidRPr="008E0FC2">
        <w:rPr>
          <w:rFonts w:ascii="FangSong_GB2312" w:eastAsia="FangSong_GB2312" w:hAnsi="FangSong_GB2312" w:hint="eastAsia"/>
          <w:bCs/>
          <w:sz w:val="24"/>
          <w:szCs w:val="24"/>
        </w:rPr>
        <w:t>日</w:t>
      </w:r>
    </w:p>
    <w:p w14:paraId="1A75A950" w14:textId="77777777" w:rsidR="00123D7F" w:rsidRPr="008E0FC2" w:rsidRDefault="00123D7F" w:rsidP="00123D7F">
      <w:pPr>
        <w:spacing w:line="360" w:lineRule="auto"/>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通讯地址：</w:t>
      </w:r>
      <w:r w:rsidRPr="008E0FC2">
        <w:rPr>
          <w:rFonts w:ascii="FangSong_GB2312" w:eastAsia="FangSong_GB2312" w:hAnsi="FangSong_GB2312" w:hint="eastAsia"/>
          <w:bCs/>
          <w:sz w:val="24"/>
          <w:szCs w:val="24"/>
          <w:u w:val="single"/>
        </w:rPr>
        <w:t xml:space="preserve">　　　　　　　　　　　　　　　　　　</w:t>
      </w:r>
      <w:r w:rsidRPr="008E0FC2">
        <w:rPr>
          <w:rFonts w:ascii="FangSong_GB2312" w:eastAsia="FangSong_GB2312" w:hAnsi="FangSong_GB2312" w:hint="eastAsia"/>
          <w:bCs/>
          <w:sz w:val="24"/>
          <w:szCs w:val="24"/>
        </w:rPr>
        <w:t xml:space="preserve">　　邮编：</w:t>
      </w:r>
      <w:r w:rsidRPr="008E0FC2">
        <w:rPr>
          <w:rFonts w:ascii="FangSong_GB2312" w:eastAsia="FangSong_GB2312" w:hAnsi="FangSong_GB2312" w:hint="eastAsia"/>
          <w:bCs/>
          <w:sz w:val="24"/>
          <w:szCs w:val="24"/>
          <w:u w:val="single"/>
        </w:rPr>
        <w:t xml:space="preserve">　　　　　　　　　　　　</w:t>
      </w:r>
    </w:p>
    <w:p w14:paraId="2EED1457" w14:textId="77777777" w:rsidR="00123D7F" w:rsidRPr="008E0FC2" w:rsidRDefault="00123D7F" w:rsidP="00123D7F">
      <w:pPr>
        <w:spacing w:line="360" w:lineRule="auto"/>
        <w:jc w:val="left"/>
        <w:rPr>
          <w:rFonts w:ascii="FangSong_GB2312" w:eastAsia="FangSong_GB2312" w:hAnsi="FangSong_GB2312"/>
          <w:bCs/>
          <w:sz w:val="24"/>
          <w:szCs w:val="24"/>
          <w:u w:val="single"/>
        </w:rPr>
      </w:pPr>
      <w:r w:rsidRPr="008E0FC2">
        <w:rPr>
          <w:rFonts w:ascii="FangSong_GB2312" w:eastAsia="FangSong_GB2312" w:hAnsi="FangSong_GB2312" w:hint="eastAsia"/>
          <w:bCs/>
          <w:sz w:val="24"/>
          <w:szCs w:val="24"/>
        </w:rPr>
        <w:t>电子信箱：</w:t>
      </w:r>
      <w:r w:rsidRPr="008E0FC2">
        <w:rPr>
          <w:rFonts w:ascii="FangSong_GB2312" w:eastAsia="FangSong_GB2312" w:hAnsi="FangSong_GB2312" w:hint="eastAsia"/>
          <w:bCs/>
          <w:sz w:val="24"/>
          <w:szCs w:val="24"/>
          <w:u w:val="single"/>
        </w:rPr>
        <w:t xml:space="preserve">　　　　　　　　　　　　　　　　　　</w:t>
      </w:r>
      <w:r w:rsidRPr="008E0FC2">
        <w:rPr>
          <w:rFonts w:ascii="FangSong_GB2312" w:eastAsia="FangSong_GB2312" w:hAnsi="FangSong_GB2312" w:hint="eastAsia"/>
          <w:bCs/>
          <w:sz w:val="24"/>
          <w:szCs w:val="24"/>
        </w:rPr>
        <w:t xml:space="preserve">　　手机：</w:t>
      </w:r>
      <w:r w:rsidRPr="008E0FC2">
        <w:rPr>
          <w:rFonts w:ascii="FangSong_GB2312" w:eastAsia="FangSong_GB2312" w:hAnsi="FangSong_GB2312" w:hint="eastAsia"/>
          <w:bCs/>
          <w:sz w:val="24"/>
          <w:szCs w:val="24"/>
          <w:u w:val="single"/>
        </w:rPr>
        <w:t xml:space="preserve">　　　　　　　　　　　　</w:t>
      </w:r>
    </w:p>
    <w:p w14:paraId="0F6F1655" w14:textId="4DF7DFF3" w:rsidR="002A0DD6" w:rsidRPr="008E0FC2" w:rsidRDefault="002A0DD6" w:rsidP="002A0DD6">
      <w:pPr>
        <w:spacing w:line="360" w:lineRule="auto"/>
        <w:jc w:val="left"/>
        <w:rPr>
          <w:rFonts w:ascii="FangSong_GB2312" w:eastAsia="FangSong_GB2312" w:hAnsi="FangSong_GB2312"/>
          <w:bCs/>
          <w:sz w:val="24"/>
          <w:szCs w:val="24"/>
          <w:u w:val="single"/>
        </w:rPr>
      </w:pPr>
      <w:r w:rsidRPr="008E0FC2">
        <w:rPr>
          <w:rFonts w:ascii="FangSong_GB2312" w:eastAsia="FangSong_GB2312" w:hAnsi="FangSong_GB2312" w:hint="eastAsia"/>
          <w:bCs/>
          <w:sz w:val="24"/>
          <w:szCs w:val="24"/>
        </w:rPr>
        <w:t>议题方向</w:t>
      </w:r>
      <w:r w:rsidR="00153D92" w:rsidRPr="008E0FC2">
        <w:rPr>
          <w:rFonts w:ascii="FangSong_GB2312" w:eastAsia="FangSong_GB2312" w:hAnsi="FangSong_GB2312" w:hint="eastAsia"/>
          <w:bCs/>
          <w:sz w:val="24"/>
          <w:szCs w:val="24"/>
        </w:rPr>
        <w:t>（第一志愿）</w:t>
      </w:r>
      <w:r w:rsidRPr="008E0FC2">
        <w:rPr>
          <w:rFonts w:ascii="FangSong_GB2312" w:eastAsia="FangSong_GB2312" w:hAnsi="FangSong_GB2312" w:hint="eastAsia"/>
          <w:bCs/>
          <w:sz w:val="24"/>
          <w:szCs w:val="24"/>
          <w:u w:val="single"/>
        </w:rPr>
        <w:t xml:space="preserve">　　　　　　　　　　　　　　　　　　</w:t>
      </w:r>
      <w:r w:rsidR="00153D92" w:rsidRPr="008E0FC2">
        <w:rPr>
          <w:rFonts w:ascii="FangSong_GB2312" w:eastAsia="FangSong_GB2312" w:hAnsi="FangSong_GB2312" w:hint="eastAsia"/>
          <w:bCs/>
          <w:sz w:val="24"/>
          <w:szCs w:val="24"/>
        </w:rPr>
        <w:t xml:space="preserve">　</w:t>
      </w:r>
    </w:p>
    <w:p w14:paraId="67105BE2" w14:textId="28E08DAC" w:rsidR="00153D92" w:rsidRPr="008E0FC2" w:rsidRDefault="00153D92" w:rsidP="00153D92">
      <w:pPr>
        <w:spacing w:line="360" w:lineRule="auto"/>
        <w:jc w:val="left"/>
        <w:rPr>
          <w:rFonts w:ascii="FangSong_GB2312" w:eastAsia="FangSong_GB2312" w:hAnsi="FangSong_GB2312"/>
          <w:bCs/>
          <w:sz w:val="24"/>
          <w:szCs w:val="24"/>
          <w:u w:val="single"/>
        </w:rPr>
      </w:pPr>
      <w:r w:rsidRPr="008E0FC2">
        <w:rPr>
          <w:rFonts w:ascii="FangSong_GB2312" w:eastAsia="FangSong_GB2312" w:hAnsi="FangSong_GB2312" w:hint="eastAsia"/>
          <w:bCs/>
          <w:sz w:val="24"/>
          <w:szCs w:val="24"/>
        </w:rPr>
        <w:t>议题方向（第二志愿）</w:t>
      </w:r>
      <w:r w:rsidRPr="008E0FC2">
        <w:rPr>
          <w:rFonts w:ascii="FangSong_GB2312" w:eastAsia="FangSong_GB2312" w:hAnsi="FangSong_GB2312" w:hint="eastAsia"/>
          <w:bCs/>
          <w:sz w:val="24"/>
          <w:szCs w:val="24"/>
          <w:u w:val="single"/>
        </w:rPr>
        <w:t xml:space="preserve">　　　　　　　　　　　　　　　　　　</w:t>
      </w:r>
      <w:r w:rsidRPr="008E0FC2">
        <w:rPr>
          <w:rFonts w:ascii="FangSong_GB2312" w:eastAsia="FangSong_GB2312" w:hAnsi="FangSong_GB2312" w:hint="eastAsia"/>
          <w:bCs/>
          <w:sz w:val="24"/>
          <w:szCs w:val="24"/>
        </w:rPr>
        <w:t xml:space="preserve">　</w:t>
      </w:r>
    </w:p>
    <w:p w14:paraId="49A7BBBA" w14:textId="54E69221" w:rsidR="00153D92" w:rsidRPr="008E0FC2" w:rsidRDefault="00153D92" w:rsidP="00153D92">
      <w:pPr>
        <w:spacing w:line="360" w:lineRule="auto"/>
        <w:jc w:val="left"/>
        <w:rPr>
          <w:rFonts w:ascii="FangSong_GB2312" w:eastAsia="FangSong_GB2312" w:hAnsi="FangSong_GB2312"/>
          <w:bCs/>
          <w:sz w:val="24"/>
          <w:szCs w:val="24"/>
          <w:u w:val="single"/>
        </w:rPr>
      </w:pPr>
      <w:r w:rsidRPr="008E0FC2">
        <w:rPr>
          <w:rFonts w:ascii="FangSong_GB2312" w:eastAsia="FangSong_GB2312" w:hAnsi="FangSong_GB2312" w:hint="eastAsia"/>
          <w:bCs/>
          <w:sz w:val="24"/>
          <w:szCs w:val="24"/>
        </w:rPr>
        <w:t>议题方向（第三志愿）</w:t>
      </w:r>
      <w:r w:rsidRPr="008E0FC2">
        <w:rPr>
          <w:rFonts w:ascii="FangSong_GB2312" w:eastAsia="FangSong_GB2312" w:hAnsi="FangSong_GB2312" w:hint="eastAsia"/>
          <w:bCs/>
          <w:sz w:val="24"/>
          <w:szCs w:val="24"/>
          <w:u w:val="single"/>
        </w:rPr>
        <w:t xml:space="preserve">　　　　　　　　　　　　　　　　　　</w:t>
      </w:r>
      <w:r w:rsidRPr="008E0FC2">
        <w:rPr>
          <w:rFonts w:ascii="FangSong_GB2312" w:eastAsia="FangSong_GB2312" w:hAnsi="FangSong_GB2312" w:hint="eastAsia"/>
          <w:bCs/>
          <w:sz w:val="24"/>
          <w:szCs w:val="24"/>
        </w:rPr>
        <w:t xml:space="preserve">　</w:t>
      </w:r>
    </w:p>
    <w:p w14:paraId="583222DF" w14:textId="24CE0A55" w:rsidR="00123D7F" w:rsidRPr="008E0FC2" w:rsidRDefault="00123D7F" w:rsidP="00123D7F">
      <w:pPr>
        <w:spacing w:line="360" w:lineRule="auto"/>
        <w:jc w:val="left"/>
        <w:rPr>
          <w:rFonts w:ascii="FangSong_GB2312" w:eastAsia="FangSong_GB2312" w:hAnsi="FangSong_GB2312"/>
          <w:bCs/>
          <w:sz w:val="24"/>
          <w:szCs w:val="24"/>
        </w:rPr>
      </w:pPr>
    </w:p>
    <w:p w14:paraId="1670B9FA" w14:textId="77777777" w:rsidR="00123D7F" w:rsidRPr="008E0FC2" w:rsidRDefault="00123D7F" w:rsidP="00123D7F">
      <w:pPr>
        <w:spacing w:line="276" w:lineRule="auto"/>
        <w:jc w:val="center"/>
        <w:rPr>
          <w:rFonts w:ascii="FangSong_GB2312" w:eastAsia="FangSong_GB2312" w:hAnsi="FangSong_GB2312"/>
          <w:b/>
          <w:color w:val="C0504D"/>
          <w:sz w:val="28"/>
        </w:rPr>
      </w:pPr>
      <w:r w:rsidRPr="008E0FC2">
        <w:rPr>
          <w:rFonts w:ascii="FangSong_GB2312" w:eastAsia="FangSong_GB2312" w:hAnsi="FangSong_GB2312" w:hint="eastAsia"/>
          <w:b/>
          <w:color w:val="C0504D"/>
          <w:sz w:val="28"/>
        </w:rPr>
        <w:t>「背景资料」</w:t>
      </w:r>
    </w:p>
    <w:p w14:paraId="7D9B740C" w14:textId="77777777" w:rsidR="00123D7F" w:rsidRPr="008E0FC2" w:rsidRDefault="00123D7F" w:rsidP="00123D7F">
      <w:pPr>
        <w:spacing w:line="360" w:lineRule="auto"/>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所在院校、院系：</w:t>
      </w:r>
      <w:r w:rsidRPr="008E0FC2">
        <w:rPr>
          <w:rFonts w:ascii="FangSong_GB2312" w:eastAsia="FangSong_GB2312" w:hAnsi="FangSong_GB2312" w:hint="eastAsia"/>
          <w:bCs/>
          <w:sz w:val="24"/>
          <w:szCs w:val="24"/>
          <w:u w:val="single"/>
        </w:rPr>
        <w:t xml:space="preserve">　　　　　　　　　　　　　　　　　　</w:t>
      </w:r>
    </w:p>
    <w:p w14:paraId="4FBFF475" w14:textId="77777777" w:rsidR="00123D7F" w:rsidRPr="008E0FC2" w:rsidRDefault="00123D7F" w:rsidP="00123D7F">
      <w:pPr>
        <w:spacing w:line="360" w:lineRule="auto"/>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本科所学专业：</w:t>
      </w:r>
      <w:r w:rsidRPr="008E0FC2">
        <w:rPr>
          <w:rFonts w:ascii="FangSong_GB2312" w:eastAsia="FangSong_GB2312" w:hAnsi="FangSong_GB2312" w:hint="eastAsia"/>
          <w:bCs/>
          <w:sz w:val="24"/>
          <w:szCs w:val="24"/>
          <w:u w:val="single"/>
        </w:rPr>
        <w:t xml:space="preserve">　　　　　　　　　　　　　　　　　　</w:t>
      </w:r>
    </w:p>
    <w:p w14:paraId="12120F56" w14:textId="77777777" w:rsidR="00123D7F" w:rsidRPr="008E0FC2" w:rsidRDefault="00123D7F" w:rsidP="00123D7F">
      <w:pPr>
        <w:spacing w:line="360" w:lineRule="auto"/>
        <w:jc w:val="left"/>
        <w:rPr>
          <w:rFonts w:ascii="FangSong_GB2312" w:eastAsia="FangSong_GB2312" w:hAnsi="FangSong_GB2312"/>
          <w:bCs/>
          <w:sz w:val="24"/>
          <w:szCs w:val="24"/>
          <w:u w:val="single"/>
        </w:rPr>
      </w:pPr>
      <w:r w:rsidRPr="008E0FC2">
        <w:rPr>
          <w:rFonts w:ascii="FangSong_GB2312" w:eastAsia="FangSong_GB2312" w:hAnsi="FangSong_GB2312" w:hint="eastAsia"/>
          <w:bCs/>
          <w:sz w:val="24"/>
          <w:szCs w:val="24"/>
        </w:rPr>
        <w:t>外语语种：</w:t>
      </w:r>
      <w:r w:rsidRPr="008E0FC2">
        <w:rPr>
          <w:rFonts w:ascii="FangSong_GB2312" w:eastAsia="FangSong_GB2312" w:hAnsi="FangSong_GB2312" w:hint="eastAsia"/>
          <w:bCs/>
          <w:sz w:val="24"/>
          <w:szCs w:val="24"/>
          <w:u w:val="single"/>
        </w:rPr>
        <w:t xml:space="preserve">　　　　</w:t>
      </w:r>
      <w:r w:rsidRPr="008E0FC2">
        <w:rPr>
          <w:rFonts w:ascii="FangSong_GB2312" w:eastAsia="FangSong_GB2312" w:hAnsi="FangSong_GB2312" w:hint="eastAsia"/>
          <w:bCs/>
          <w:sz w:val="24"/>
          <w:szCs w:val="24"/>
        </w:rPr>
        <w:t xml:space="preserve">　　国家英语6级成绩（仅限第一外语为英语）：</w:t>
      </w:r>
      <w:r w:rsidRPr="008E0FC2">
        <w:rPr>
          <w:rFonts w:ascii="FangSong_GB2312" w:eastAsia="FangSong_GB2312" w:hAnsi="FangSong_GB2312" w:hint="eastAsia"/>
          <w:bCs/>
          <w:sz w:val="24"/>
          <w:szCs w:val="24"/>
          <w:u w:val="single"/>
        </w:rPr>
        <w:t xml:space="preserve">　　　　</w:t>
      </w:r>
    </w:p>
    <w:p w14:paraId="59E3201F" w14:textId="77777777" w:rsidR="00123D7F" w:rsidRPr="008E0FC2" w:rsidRDefault="00123D7F" w:rsidP="00123D7F">
      <w:pPr>
        <w:spacing w:line="360" w:lineRule="auto"/>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其他英语成绩：</w:t>
      </w:r>
      <w:r w:rsidRPr="008E0FC2">
        <w:rPr>
          <w:rFonts w:ascii="FangSong_GB2312" w:eastAsia="FangSong_GB2312" w:hAnsi="FangSong_GB2312" w:hint="eastAsia"/>
          <w:bCs/>
          <w:sz w:val="24"/>
          <w:szCs w:val="24"/>
          <w:u w:val="single"/>
        </w:rPr>
        <w:t xml:space="preserve">　　　　</w:t>
      </w:r>
    </w:p>
    <w:p w14:paraId="795422D8" w14:textId="77777777" w:rsidR="00123D7F" w:rsidRPr="008E0FC2" w:rsidRDefault="00123D7F" w:rsidP="00123D7F">
      <w:pPr>
        <w:spacing w:line="360" w:lineRule="auto"/>
        <w:jc w:val="left"/>
        <w:rPr>
          <w:rFonts w:ascii="FangSong_GB2312" w:eastAsia="FangSong_GB2312" w:hAnsi="FangSong_GB2312"/>
          <w:bCs/>
          <w:sz w:val="24"/>
          <w:szCs w:val="24"/>
        </w:rPr>
      </w:pPr>
    </w:p>
    <w:p w14:paraId="2BC9B3A7" w14:textId="77777777" w:rsidR="00123D7F" w:rsidRPr="008E0FC2" w:rsidRDefault="00123D7F" w:rsidP="00123D7F">
      <w:pPr>
        <w:spacing w:line="360" w:lineRule="auto"/>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三项具有代表性的奖励或荣誉（本科期间）：</w:t>
      </w:r>
    </w:p>
    <w:p w14:paraId="73FDD8D1" w14:textId="77777777" w:rsidR="00123D7F" w:rsidRPr="008E0FC2" w:rsidRDefault="00123D7F" w:rsidP="00123D7F">
      <w:pPr>
        <w:spacing w:line="360" w:lineRule="auto"/>
        <w:jc w:val="left"/>
        <w:rPr>
          <w:rFonts w:ascii="FangSong_GB2312" w:eastAsia="FangSong_GB2312" w:hAnsi="FangSong_GB2312"/>
          <w:bCs/>
          <w:sz w:val="24"/>
          <w:szCs w:val="24"/>
          <w:u w:val="single"/>
        </w:rPr>
      </w:pPr>
    </w:p>
    <w:p w14:paraId="6C73D13E" w14:textId="77777777" w:rsidR="00123D7F" w:rsidRPr="008E0FC2" w:rsidRDefault="00123D7F" w:rsidP="00123D7F">
      <w:pPr>
        <w:spacing w:line="360" w:lineRule="auto"/>
        <w:jc w:val="left"/>
        <w:rPr>
          <w:rFonts w:ascii="FangSong_GB2312" w:eastAsia="FangSong_GB2312" w:hAnsi="FangSong_GB2312"/>
          <w:bCs/>
          <w:sz w:val="24"/>
          <w:szCs w:val="24"/>
        </w:rPr>
      </w:pPr>
    </w:p>
    <w:p w14:paraId="322F3986" w14:textId="77777777" w:rsidR="00123D7F" w:rsidRPr="008E0FC2" w:rsidRDefault="00123D7F" w:rsidP="00123D7F">
      <w:pPr>
        <w:spacing w:line="360" w:lineRule="auto"/>
        <w:jc w:val="left"/>
        <w:rPr>
          <w:rFonts w:ascii="FangSong_GB2312" w:eastAsia="FangSong_GB2312" w:hAnsi="FangSong_GB2312"/>
          <w:bCs/>
          <w:sz w:val="24"/>
          <w:szCs w:val="24"/>
        </w:rPr>
      </w:pPr>
    </w:p>
    <w:p w14:paraId="3BF96C5F" w14:textId="77777777" w:rsidR="00153D92" w:rsidRPr="008E0FC2" w:rsidRDefault="00153D92" w:rsidP="00123D7F">
      <w:pPr>
        <w:spacing w:line="360" w:lineRule="auto"/>
        <w:jc w:val="left"/>
        <w:rPr>
          <w:rFonts w:ascii="FangSong_GB2312" w:eastAsia="FangSong_GB2312" w:hAnsi="FangSong_GB2312"/>
          <w:bCs/>
          <w:sz w:val="24"/>
          <w:szCs w:val="24"/>
        </w:rPr>
      </w:pPr>
    </w:p>
    <w:p w14:paraId="185E90FE" w14:textId="77777777" w:rsidR="00123D7F" w:rsidRPr="008E0FC2" w:rsidRDefault="00123D7F" w:rsidP="00123D7F">
      <w:pPr>
        <w:spacing w:line="360" w:lineRule="auto"/>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三项具有代表性的科研经历、发表论文或原创性工作：</w:t>
      </w:r>
    </w:p>
    <w:p w14:paraId="7EED249B" w14:textId="77777777" w:rsidR="00123D7F" w:rsidRPr="008E0FC2" w:rsidRDefault="00123D7F" w:rsidP="00123D7F">
      <w:pPr>
        <w:spacing w:line="360" w:lineRule="auto"/>
        <w:jc w:val="left"/>
        <w:rPr>
          <w:rFonts w:ascii="FangSong_GB2312" w:eastAsia="FangSong_GB2312" w:hAnsi="FangSong_GB2312"/>
          <w:bCs/>
          <w:sz w:val="24"/>
          <w:szCs w:val="24"/>
          <w:u w:val="single"/>
        </w:rPr>
      </w:pPr>
    </w:p>
    <w:p w14:paraId="6AA24152" w14:textId="77777777" w:rsidR="00123D7F" w:rsidRPr="008E0FC2" w:rsidRDefault="00123D7F" w:rsidP="00123D7F">
      <w:pPr>
        <w:spacing w:line="360" w:lineRule="auto"/>
        <w:jc w:val="left"/>
        <w:rPr>
          <w:rFonts w:ascii="FangSong_GB2312" w:eastAsia="FangSong_GB2312" w:hAnsi="FangSong_GB2312"/>
          <w:bCs/>
          <w:sz w:val="24"/>
          <w:szCs w:val="24"/>
          <w:u w:val="single"/>
        </w:rPr>
      </w:pPr>
    </w:p>
    <w:p w14:paraId="6DB0E018" w14:textId="77777777" w:rsidR="00123D7F" w:rsidRPr="008E0FC2" w:rsidRDefault="00123D7F" w:rsidP="00123D7F">
      <w:pPr>
        <w:spacing w:line="360" w:lineRule="auto"/>
        <w:jc w:val="left"/>
        <w:rPr>
          <w:rFonts w:ascii="FangSong_GB2312" w:eastAsia="FangSong_GB2312" w:hAnsi="FangSong_GB2312"/>
          <w:bCs/>
          <w:sz w:val="24"/>
          <w:szCs w:val="24"/>
          <w:u w:val="single"/>
        </w:rPr>
      </w:pPr>
    </w:p>
    <w:p w14:paraId="3C776283" w14:textId="77777777" w:rsidR="00123D7F" w:rsidRPr="008E0FC2" w:rsidRDefault="00123D7F" w:rsidP="00123D7F">
      <w:pPr>
        <w:spacing w:line="360" w:lineRule="auto"/>
        <w:jc w:val="left"/>
        <w:rPr>
          <w:rFonts w:ascii="FangSong_GB2312" w:eastAsia="FangSong_GB2312" w:hAnsi="FangSong_GB2312"/>
          <w:bCs/>
          <w:sz w:val="24"/>
          <w:szCs w:val="24"/>
        </w:rPr>
      </w:pPr>
    </w:p>
    <w:p w14:paraId="4B0B1BA6" w14:textId="77777777" w:rsidR="00123D7F" w:rsidRPr="008E0FC2" w:rsidRDefault="00123D7F" w:rsidP="00123D7F">
      <w:pPr>
        <w:spacing w:line="360" w:lineRule="auto"/>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三项具有代表性的社会活动、实习和成果：</w:t>
      </w:r>
    </w:p>
    <w:p w14:paraId="043083E7" w14:textId="77777777" w:rsidR="00123D7F" w:rsidRPr="008E0FC2" w:rsidRDefault="00123D7F" w:rsidP="00123D7F">
      <w:pPr>
        <w:spacing w:line="360" w:lineRule="auto"/>
        <w:jc w:val="left"/>
        <w:rPr>
          <w:rFonts w:ascii="FangSong_GB2312" w:eastAsia="FangSong_GB2312" w:hAnsi="FangSong_GB2312"/>
          <w:bCs/>
          <w:sz w:val="24"/>
          <w:szCs w:val="24"/>
          <w:u w:val="single"/>
        </w:rPr>
      </w:pPr>
    </w:p>
    <w:p w14:paraId="5440EB2A" w14:textId="77777777" w:rsidR="00123D7F" w:rsidRPr="008E0FC2" w:rsidRDefault="00123D7F" w:rsidP="00123D7F">
      <w:pPr>
        <w:spacing w:line="360" w:lineRule="auto"/>
        <w:jc w:val="left"/>
        <w:rPr>
          <w:rFonts w:ascii="FangSong_GB2312" w:eastAsia="FangSong_GB2312" w:hAnsi="FangSong_GB2312"/>
          <w:bCs/>
          <w:sz w:val="24"/>
          <w:szCs w:val="24"/>
          <w:u w:val="single"/>
        </w:rPr>
      </w:pPr>
    </w:p>
    <w:p w14:paraId="598A9794" w14:textId="77777777" w:rsidR="00123D7F" w:rsidRPr="008E0FC2" w:rsidRDefault="00123D7F" w:rsidP="00123D7F">
      <w:pPr>
        <w:spacing w:line="360" w:lineRule="auto"/>
        <w:jc w:val="left"/>
        <w:rPr>
          <w:rFonts w:ascii="FangSong_GB2312" w:eastAsia="FangSong_GB2312" w:hAnsi="FangSong_GB2312"/>
          <w:bCs/>
          <w:sz w:val="24"/>
          <w:szCs w:val="24"/>
          <w:u w:val="single"/>
        </w:rPr>
      </w:pPr>
    </w:p>
    <w:p w14:paraId="34E5E321" w14:textId="77777777" w:rsidR="00123D7F" w:rsidRPr="008E0FC2" w:rsidRDefault="00123D7F" w:rsidP="00123D7F">
      <w:pPr>
        <w:spacing w:line="360" w:lineRule="auto"/>
        <w:jc w:val="left"/>
        <w:rPr>
          <w:rFonts w:ascii="FangSong_GB2312" w:eastAsia="FangSong_GB2312" w:hAnsi="FangSong_GB2312"/>
          <w:bCs/>
          <w:sz w:val="24"/>
          <w:szCs w:val="24"/>
        </w:rPr>
      </w:pPr>
    </w:p>
    <w:p w14:paraId="72474513" w14:textId="77777777" w:rsidR="00123D7F" w:rsidRPr="008E0FC2" w:rsidRDefault="00123D7F" w:rsidP="00123D7F">
      <w:pPr>
        <w:spacing w:line="360" w:lineRule="auto"/>
        <w:jc w:val="left"/>
        <w:rPr>
          <w:rFonts w:ascii="FangSong_GB2312" w:eastAsia="FangSong_GB2312" w:hAnsi="FangSong_GB2312"/>
          <w:bCs/>
          <w:sz w:val="24"/>
          <w:szCs w:val="24"/>
        </w:rPr>
      </w:pPr>
    </w:p>
    <w:p w14:paraId="3331CCCF" w14:textId="77777777" w:rsidR="00123D7F" w:rsidRPr="008E0FC2" w:rsidRDefault="00123D7F" w:rsidP="00123D7F">
      <w:pPr>
        <w:spacing w:line="360" w:lineRule="auto"/>
        <w:jc w:val="center"/>
        <w:rPr>
          <w:rFonts w:ascii="FangSong_GB2312" w:eastAsia="FangSong_GB2312" w:hAnsi="FangSong_GB2312"/>
          <w:bCs/>
          <w:sz w:val="24"/>
          <w:szCs w:val="24"/>
        </w:rPr>
      </w:pPr>
    </w:p>
    <w:p w14:paraId="188AF20D" w14:textId="77777777" w:rsidR="00123D7F" w:rsidRPr="008E0FC2" w:rsidRDefault="00123D7F" w:rsidP="00123D7F">
      <w:pPr>
        <w:spacing w:line="360" w:lineRule="auto"/>
        <w:ind w:firstLineChars="200" w:firstLine="480"/>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“我保证提交的申请表和其它全部申请材料的真实性和准确性。如果我提交的信息不真实或不准确，我同意北京大学经济学院拒绝我的申请或取消我的参加资格及免试推荐资格。”</w:t>
      </w:r>
    </w:p>
    <w:p w14:paraId="25748FD3" w14:textId="77777777" w:rsidR="00123D7F" w:rsidRPr="008E0FC2" w:rsidRDefault="00123D7F" w:rsidP="00123D7F">
      <w:pPr>
        <w:spacing w:line="360" w:lineRule="auto"/>
        <w:ind w:firstLineChars="200" w:firstLine="480"/>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如果申请人同意如上的声明，请在此处签名：</w:t>
      </w:r>
    </w:p>
    <w:p w14:paraId="03BE66DA" w14:textId="77777777" w:rsidR="00123D7F" w:rsidRPr="008E0FC2" w:rsidRDefault="00123D7F" w:rsidP="00123D7F">
      <w:pPr>
        <w:spacing w:line="360" w:lineRule="auto"/>
        <w:ind w:firstLineChars="200" w:firstLine="480"/>
        <w:jc w:val="left"/>
        <w:rPr>
          <w:rFonts w:ascii="FangSong_GB2312" w:eastAsia="FangSong_GB2312" w:hAnsi="FangSong_GB2312"/>
          <w:bCs/>
          <w:sz w:val="24"/>
          <w:szCs w:val="24"/>
        </w:rPr>
      </w:pPr>
    </w:p>
    <w:p w14:paraId="3A7C5A77" w14:textId="77777777" w:rsidR="00123D7F" w:rsidRPr="008E0FC2" w:rsidRDefault="00123D7F" w:rsidP="00123D7F">
      <w:pPr>
        <w:spacing w:line="360" w:lineRule="auto"/>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申请人签名：</w:t>
      </w:r>
    </w:p>
    <w:p w14:paraId="4FA75395" w14:textId="77777777" w:rsidR="00123D7F" w:rsidRPr="008E0FC2" w:rsidRDefault="00123D7F" w:rsidP="00123D7F">
      <w:pPr>
        <w:spacing w:line="360" w:lineRule="auto"/>
        <w:jc w:val="right"/>
        <w:rPr>
          <w:rFonts w:ascii="FangSong_GB2312" w:eastAsia="FangSong_GB2312" w:hAnsi="FangSong_GB2312"/>
          <w:bCs/>
          <w:sz w:val="24"/>
          <w:szCs w:val="24"/>
        </w:rPr>
      </w:pPr>
      <w:r w:rsidRPr="008E0FC2">
        <w:rPr>
          <w:rFonts w:ascii="FangSong_GB2312" w:eastAsia="FangSong_GB2312" w:hAnsi="FangSong_GB2312" w:hint="eastAsia"/>
          <w:bCs/>
          <w:sz w:val="24"/>
          <w:szCs w:val="24"/>
        </w:rPr>
        <w:t>日期：      年    月    日</w:t>
      </w:r>
      <w:r w:rsidRPr="008E0FC2">
        <w:rPr>
          <w:rFonts w:ascii="FangSong_GB2312" w:eastAsia="FangSong_GB2312" w:hAnsi="FangSong_GB2312"/>
          <w:bCs/>
          <w:sz w:val="24"/>
          <w:szCs w:val="24"/>
        </w:rPr>
        <w:br w:type="page"/>
      </w:r>
    </w:p>
    <w:p w14:paraId="613E587D" w14:textId="77777777" w:rsidR="00123D7F" w:rsidRPr="008E0FC2" w:rsidRDefault="00123D7F" w:rsidP="00123D7F">
      <w:pPr>
        <w:spacing w:line="360" w:lineRule="auto"/>
        <w:jc w:val="center"/>
        <w:rPr>
          <w:rFonts w:ascii="FangSong_GB2312" w:eastAsia="FangSong_GB2312" w:hAnsi="FangSong_GB2312"/>
          <w:bCs/>
          <w:sz w:val="24"/>
          <w:szCs w:val="24"/>
        </w:rPr>
      </w:pPr>
    </w:p>
    <w:p w14:paraId="2FD599B0" w14:textId="77777777" w:rsidR="00123D7F" w:rsidRPr="008E0FC2" w:rsidRDefault="00123D7F" w:rsidP="00123D7F">
      <w:pPr>
        <w:spacing w:line="360" w:lineRule="auto"/>
        <w:ind w:firstLineChars="200" w:firstLine="480"/>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申请人所在专业的同年级（班级）人数为　　人。截至最近一次统计结果，该生学习成绩总评名次：第　　名，在前　　%以内。</w:t>
      </w:r>
    </w:p>
    <w:p w14:paraId="3075CC74" w14:textId="77777777" w:rsidR="00123D7F" w:rsidRPr="008E0FC2" w:rsidRDefault="00123D7F" w:rsidP="00123D7F">
      <w:pPr>
        <w:spacing w:line="360" w:lineRule="auto"/>
        <w:ind w:firstLineChars="200" w:firstLine="480"/>
        <w:jc w:val="left"/>
        <w:rPr>
          <w:rFonts w:ascii="FangSong_GB2312" w:eastAsia="FangSong_GB2312" w:hAnsi="FangSong_GB2312"/>
          <w:bCs/>
          <w:sz w:val="24"/>
          <w:szCs w:val="24"/>
        </w:rPr>
      </w:pPr>
    </w:p>
    <w:p w14:paraId="32315DFA" w14:textId="77777777" w:rsidR="00123D7F" w:rsidRPr="008E0FC2" w:rsidRDefault="00123D7F" w:rsidP="00123D7F">
      <w:pPr>
        <w:spacing w:line="360" w:lineRule="auto"/>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教务部门负责人签字：教务部门公章：</w:t>
      </w:r>
    </w:p>
    <w:p w14:paraId="2AEEFF83" w14:textId="77777777" w:rsidR="00123D7F" w:rsidRPr="008E0FC2" w:rsidRDefault="00123D7F" w:rsidP="00123D7F">
      <w:pPr>
        <w:spacing w:line="360" w:lineRule="auto"/>
        <w:jc w:val="right"/>
        <w:rPr>
          <w:rFonts w:ascii="FangSong_GB2312" w:eastAsia="FangSong_GB2312" w:hAnsi="FangSong_GB2312"/>
          <w:bCs/>
          <w:sz w:val="24"/>
          <w:szCs w:val="24"/>
        </w:rPr>
      </w:pPr>
      <w:r w:rsidRPr="008E0FC2">
        <w:rPr>
          <w:rFonts w:ascii="FangSong_GB2312" w:eastAsia="FangSong_GB2312" w:hAnsi="FangSong_GB2312" w:hint="eastAsia"/>
          <w:bCs/>
          <w:sz w:val="24"/>
          <w:szCs w:val="24"/>
        </w:rPr>
        <w:t>日期：      年    月    日</w:t>
      </w:r>
    </w:p>
    <w:p w14:paraId="2DCD0734" w14:textId="77777777" w:rsidR="00123D7F" w:rsidRPr="008E0FC2" w:rsidRDefault="00123D7F" w:rsidP="00123D7F">
      <w:pPr>
        <w:spacing w:line="360" w:lineRule="auto"/>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注：1、上文“教务部门”一般为院系教务部门。</w:t>
      </w:r>
    </w:p>
    <w:p w14:paraId="2D9A1BBA" w14:textId="77777777" w:rsidR="00123D7F" w:rsidRPr="008E0FC2" w:rsidRDefault="00123D7F" w:rsidP="00123D7F">
      <w:pPr>
        <w:spacing w:line="360" w:lineRule="auto"/>
        <w:ind w:firstLineChars="200" w:firstLine="480"/>
        <w:jc w:val="left"/>
        <w:rPr>
          <w:rFonts w:ascii="FangSong_GB2312" w:eastAsia="FangSong_GB2312" w:hAnsi="FangSong_GB2312"/>
          <w:bCs/>
          <w:sz w:val="24"/>
          <w:szCs w:val="24"/>
        </w:rPr>
      </w:pPr>
      <w:r w:rsidRPr="008E0FC2">
        <w:rPr>
          <w:rFonts w:ascii="FangSong_GB2312" w:eastAsia="FangSong_GB2312" w:hAnsi="FangSong_GB2312" w:hint="eastAsia"/>
          <w:bCs/>
          <w:sz w:val="24"/>
          <w:szCs w:val="24"/>
        </w:rPr>
        <w:t>2、学生排名应为同年级专业排名；若贵校确无专业排名，可提供班级排名。</w:t>
      </w:r>
    </w:p>
    <w:p w14:paraId="0C266D24" w14:textId="77777777" w:rsidR="00123D7F" w:rsidRPr="008C1818" w:rsidRDefault="00123D7F" w:rsidP="00123D7F">
      <w:pPr>
        <w:spacing w:line="360" w:lineRule="auto"/>
        <w:jc w:val="left"/>
        <w:rPr>
          <w:rFonts w:ascii="仿宋" w:eastAsia="仿宋" w:hAnsi="仿宋"/>
          <w:bCs/>
          <w:sz w:val="24"/>
          <w:szCs w:val="24"/>
        </w:rPr>
      </w:pPr>
    </w:p>
    <w:p w14:paraId="142CA805" w14:textId="638B06D2" w:rsidR="002A0DD6" w:rsidRPr="00153D92" w:rsidRDefault="002A0DD6" w:rsidP="00153D92">
      <w:pPr>
        <w:widowControl/>
        <w:jc w:val="left"/>
        <w:rPr>
          <w:rFonts w:ascii="仿宋" w:eastAsia="仿宋" w:hAnsi="仿宋"/>
          <w:b/>
          <w:color w:val="0070C0"/>
          <w:sz w:val="28"/>
        </w:rPr>
      </w:pPr>
    </w:p>
    <w:sectPr w:rsidR="002A0DD6" w:rsidRPr="00153D92">
      <w:headerReference w:type="default" r:id="rId9"/>
      <w:footerReference w:type="default" r:id="rId10"/>
      <w:type w:val="continuous"/>
      <w:pgSz w:w="11906" w:h="16838"/>
      <w:pgMar w:top="510" w:right="720" w:bottom="510" w:left="72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ED29F" w14:textId="77777777" w:rsidR="002A0DD6" w:rsidRDefault="002A0DD6">
      <w:r>
        <w:separator/>
      </w:r>
    </w:p>
  </w:endnote>
  <w:endnote w:type="continuationSeparator" w:id="0">
    <w:p w14:paraId="797071F2" w14:textId="77777777" w:rsidR="002A0DD6" w:rsidRDefault="002A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黑体">
    <w:panose1 w:val="02010609060101010101"/>
    <w:charset w:val="50"/>
    <w:family w:val="auto"/>
    <w:pitch w:val="variable"/>
    <w:sig w:usb0="800002BF" w:usb1="38CF7CFA" w:usb2="00000016" w:usb3="00000000" w:csb0="00040001" w:csb1="00000000"/>
  </w:font>
  <w:font w:name="Calibri Light">
    <w:panose1 w:val="020F0302020204030204"/>
    <w:charset w:val="00"/>
    <w:family w:val="auto"/>
    <w:pitch w:val="variable"/>
    <w:sig w:usb0="A00002EF" w:usb1="4000207B" w:usb2="00000000" w:usb3="00000000" w:csb0="0000009F" w:csb1="00000000"/>
  </w:font>
  <w:font w:name="FangSong_GB2312">
    <w:panose1 w:val="02010609030101010101"/>
    <w:charset w:val="00"/>
    <w:family w:val="auto"/>
    <w:pitch w:val="variable"/>
    <w:sig w:usb0="00000003" w:usb1="080E0000" w:usb2="00000000"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书体坊米芾体">
    <w:altName w:val="Arial Unicode MS"/>
    <w:charset w:val="86"/>
    <w:family w:val="auto"/>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46098" w14:textId="26797E74" w:rsidR="002A0DD6" w:rsidRDefault="002A0DD6">
    <w:pPr>
      <w:pStyle w:val="a5"/>
    </w:pPr>
    <w:r>
      <w:rPr>
        <w:noProof/>
      </w:rPr>
      <w:drawing>
        <wp:anchor distT="0" distB="0" distL="114300" distR="114300" simplePos="0" relativeHeight="251658752" behindDoc="1" locked="0" layoutInCell="1" allowOverlap="1" wp14:anchorId="109201FD" wp14:editId="475175C9">
          <wp:simplePos x="0" y="0"/>
          <wp:positionH relativeFrom="column">
            <wp:posOffset>-447675</wp:posOffset>
          </wp:positionH>
          <wp:positionV relativeFrom="paragraph">
            <wp:posOffset>183515</wp:posOffset>
          </wp:positionV>
          <wp:extent cx="1838325" cy="582295"/>
          <wp:effectExtent l="0" t="0" r="0" b="1905"/>
          <wp:wrapNone/>
          <wp:docPr id="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1">
                    <a:extLst>
                      <a:ext uri="{28A0092B-C50C-407E-A947-70E740481C1C}">
                        <a14:useLocalDpi xmlns:a14="http://schemas.microsoft.com/office/drawing/2010/main" val="0"/>
                      </a:ext>
                    </a:extLst>
                  </a:blip>
                  <a:srcRect r="72311"/>
                  <a:stretch>
                    <a:fillRect/>
                  </a:stretch>
                </pic:blipFill>
                <pic:spPr bwMode="auto">
                  <a:xfrm>
                    <a:off x="0" y="0"/>
                    <a:ext cx="1838325" cy="5822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7A5D6" w14:textId="77777777" w:rsidR="002A0DD6" w:rsidRDefault="002A0DD6">
      <w:r>
        <w:separator/>
      </w:r>
    </w:p>
  </w:footnote>
  <w:footnote w:type="continuationSeparator" w:id="0">
    <w:p w14:paraId="1987A5FA" w14:textId="77777777" w:rsidR="002A0DD6" w:rsidRDefault="002A0D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B07CB" w14:textId="586FA55C" w:rsidR="002A0DD6" w:rsidRPr="00DD4AF3" w:rsidRDefault="002A0DD6">
    <w:pPr>
      <w:rPr>
        <w:rFonts w:ascii="书体坊米芾体" w:eastAsia="书体坊米芾体"/>
        <w:color w:val="FFFFFF" w:themeColor="background1"/>
        <w:sz w:val="28"/>
      </w:rPr>
    </w:pPr>
    <w:r>
      <w:rPr>
        <w:noProof/>
        <w:color w:val="FFFFFF" w:themeColor="background1"/>
      </w:rPr>
      <w:drawing>
        <wp:anchor distT="0" distB="0" distL="114300" distR="114300" simplePos="0" relativeHeight="251656704" behindDoc="1" locked="0" layoutInCell="1" allowOverlap="1" wp14:anchorId="3B83DC43" wp14:editId="034F285D">
          <wp:simplePos x="0" y="0"/>
          <wp:positionH relativeFrom="column">
            <wp:posOffset>-466725</wp:posOffset>
          </wp:positionH>
          <wp:positionV relativeFrom="paragraph">
            <wp:posOffset>-616585</wp:posOffset>
          </wp:positionV>
          <wp:extent cx="7667625" cy="1028700"/>
          <wp:effectExtent l="0" t="0" r="9525" b="0"/>
          <wp:wrapNone/>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noChangeArrowheads="1"/>
                  </pic:cNvPicPr>
                </pic:nvPicPr>
                <pic:blipFill>
                  <a:blip r:embed="rId1">
                    <a:alphaModFix amt="75000"/>
                    <a:extLst>
                      <a:ext uri="{28A0092B-C50C-407E-A947-70E740481C1C}">
                        <a14:useLocalDpi xmlns:a14="http://schemas.microsoft.com/office/drawing/2010/main" val="0"/>
                      </a:ext>
                    </a:extLst>
                  </a:blip>
                  <a:srcRect/>
                  <a:stretch>
                    <a:fillRect/>
                  </a:stretch>
                </pic:blipFill>
                <pic:spPr bwMode="auto">
                  <a:xfrm>
                    <a:off x="0" y="0"/>
                    <a:ext cx="76676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themeColor="background1"/>
      </w:rPr>
      <w:drawing>
        <wp:anchor distT="0" distB="0" distL="114300" distR="114300" simplePos="0" relativeHeight="251657728" behindDoc="1" locked="0" layoutInCell="1" allowOverlap="1" wp14:anchorId="4CA5D2BA" wp14:editId="0ECC1BC1">
          <wp:simplePos x="0" y="0"/>
          <wp:positionH relativeFrom="column">
            <wp:posOffset>-466725</wp:posOffset>
          </wp:positionH>
          <wp:positionV relativeFrom="paragraph">
            <wp:posOffset>-616585</wp:posOffset>
          </wp:positionV>
          <wp:extent cx="7667625" cy="1038225"/>
          <wp:effectExtent l="0" t="0" r="9525" b="952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alphaModFix amt="75000"/>
                    <a:extLst>
                      <a:ext uri="{28A0092B-C50C-407E-A947-70E740481C1C}">
                        <a14:useLocalDpi xmlns:a14="http://schemas.microsoft.com/office/drawing/2010/main" val="0"/>
                      </a:ext>
                    </a:extLst>
                  </a:blip>
                  <a:srcRect/>
                  <a:stretch>
                    <a:fillRect/>
                  </a:stretch>
                </pic:blipFill>
                <pic:spPr bwMode="auto">
                  <a:xfrm>
                    <a:off x="0" y="0"/>
                    <a:ext cx="76676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书体坊米芾体" w:eastAsia="书体坊米芾体" w:hint="eastAsia"/>
        <w:color w:val="FFFFFF" w:themeColor="background1"/>
        <w:sz w:val="28"/>
      </w:rPr>
      <w:t>第五</w:t>
    </w:r>
    <w:r w:rsidRPr="00DD4AF3">
      <w:rPr>
        <w:rFonts w:ascii="书体坊米芾体" w:eastAsia="书体坊米芾体" w:hint="eastAsia"/>
        <w:color w:val="FFFFFF" w:themeColor="background1"/>
        <w:sz w:val="28"/>
      </w:rPr>
      <w:t>届新时代</w:t>
    </w:r>
    <w:r>
      <w:rPr>
        <w:rFonts w:ascii="书体坊米芾体" w:eastAsia="书体坊米芾体" w:hint="eastAsia"/>
        <w:color w:val="FFFFFF" w:themeColor="background1"/>
        <w:sz w:val="28"/>
      </w:rPr>
      <w:t>中国</w:t>
    </w:r>
    <w:r w:rsidRPr="00DD4AF3">
      <w:rPr>
        <w:rFonts w:ascii="书体坊米芾体" w:eastAsia="书体坊米芾体" w:hint="eastAsia"/>
        <w:color w:val="FFFFFF" w:themeColor="background1"/>
        <w:sz w:val="28"/>
      </w:rPr>
      <w:t>青年经济论坛</w:t>
    </w:r>
    <w:r>
      <w:rPr>
        <w:rFonts w:ascii="书体坊米芾体" w:eastAsia="书体坊米芾体" w:hint="eastAsia"/>
        <w:color w:val="FFFFFF" w:themeColor="background1"/>
        <w:sz w:val="28"/>
      </w:rPr>
      <w:t xml:space="preserve">      </w:t>
    </w:r>
    <w:r w:rsidR="001672E7">
      <w:rPr>
        <w:rFonts w:ascii="书体坊米芾体" w:eastAsia="书体坊米芾体" w:hint="eastAsia"/>
        <w:color w:val="FFFFFF" w:themeColor="background1"/>
        <w:sz w:val="28"/>
      </w:rPr>
      <w:t xml:space="preserve">      </w:t>
    </w:r>
    <w:r w:rsidRPr="00DD4AF3">
      <w:rPr>
        <w:rFonts w:ascii="书体坊米芾体" w:eastAsia="书体坊米芾体" w:hint="eastAsia"/>
        <w:color w:val="FFFFFF" w:themeColor="background1"/>
        <w:sz w:val="28"/>
      </w:rPr>
      <w:t>二零一五</w:t>
    </w:r>
    <w:r w:rsidRPr="00DD4AF3">
      <w:rPr>
        <w:rFonts w:ascii="书体坊米芾体" w:eastAsia="书体坊米芾体"/>
        <w:color w:val="FFFFFF" w:themeColor="background1"/>
        <w:sz w:val="28"/>
      </w:rPr>
      <w:t>年</w:t>
    </w:r>
    <w:r>
      <w:rPr>
        <w:rFonts w:ascii="书体坊米芾体" w:eastAsia="书体坊米芾体" w:hint="eastAsia"/>
        <w:color w:val="FFFFFF" w:themeColor="background1"/>
        <w:sz w:val="28"/>
      </w:rPr>
      <w:t>十二</w:t>
    </w:r>
    <w:r w:rsidRPr="00DD4AF3">
      <w:rPr>
        <w:rFonts w:ascii="书体坊米芾体" w:eastAsia="书体坊米芾体" w:hint="eastAsia"/>
        <w:color w:val="FFFFFF" w:themeColor="background1"/>
        <w:sz w:val="28"/>
      </w:rPr>
      <w:t>月</w:t>
    </w:r>
    <w:r w:rsidRPr="00DD4AF3">
      <w:rPr>
        <w:rFonts w:ascii="书体坊米芾体" w:eastAsia="书体坊米芾体"/>
        <w:color w:val="FFFFFF" w:themeColor="background1"/>
        <w:sz w:val="28"/>
      </w:rPr>
      <w:t>·</w:t>
    </w:r>
    <w:r w:rsidRPr="00DD4AF3">
      <w:rPr>
        <w:rFonts w:ascii="书体坊米芾体" w:eastAsia="书体坊米芾体" w:hint="eastAsia"/>
        <w:color w:val="FFFFFF" w:themeColor="background1"/>
        <w:sz w:val="28"/>
      </w:rPr>
      <w:t>北京大学</w:t>
    </w:r>
    <w:r>
      <w:rPr>
        <w:rFonts w:ascii="书体坊米芾体" w:eastAsia="书体坊米芾体"/>
        <w:color w:val="FFFFFF" w:themeColor="background1"/>
        <w:sz w:val="28"/>
      </w:rPr>
      <w:t>经济学院</w:t>
    </w:r>
  </w:p>
  <w:p w14:paraId="0426CB32" w14:textId="77777777" w:rsidR="002A0DD6" w:rsidRPr="00DD4AF3" w:rsidRDefault="002A0DD6">
    <w:pPr>
      <w:pStyle w:val="a7"/>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6BE"/>
    <w:rsid w:val="000108FC"/>
    <w:rsid w:val="00013027"/>
    <w:rsid w:val="00016DBB"/>
    <w:rsid w:val="00022650"/>
    <w:rsid w:val="000227EF"/>
    <w:rsid w:val="000242F5"/>
    <w:rsid w:val="0002666B"/>
    <w:rsid w:val="000834D1"/>
    <w:rsid w:val="00092729"/>
    <w:rsid w:val="000A3987"/>
    <w:rsid w:val="000A4E7B"/>
    <w:rsid w:val="000B008B"/>
    <w:rsid w:val="000B0828"/>
    <w:rsid w:val="000C5DBC"/>
    <w:rsid w:val="000D39B9"/>
    <w:rsid w:val="001021BD"/>
    <w:rsid w:val="00104894"/>
    <w:rsid w:val="00107906"/>
    <w:rsid w:val="0011709F"/>
    <w:rsid w:val="00123D7F"/>
    <w:rsid w:val="001369EC"/>
    <w:rsid w:val="00153D92"/>
    <w:rsid w:val="00160712"/>
    <w:rsid w:val="0016445F"/>
    <w:rsid w:val="00167258"/>
    <w:rsid w:val="001672E7"/>
    <w:rsid w:val="001833BC"/>
    <w:rsid w:val="0018402A"/>
    <w:rsid w:val="00191732"/>
    <w:rsid w:val="001B1D8D"/>
    <w:rsid w:val="001B3CF6"/>
    <w:rsid w:val="001B5345"/>
    <w:rsid w:val="001B5A82"/>
    <w:rsid w:val="00201C3B"/>
    <w:rsid w:val="0020253A"/>
    <w:rsid w:val="0021000D"/>
    <w:rsid w:val="00221C02"/>
    <w:rsid w:val="0023225B"/>
    <w:rsid w:val="0026538F"/>
    <w:rsid w:val="002802E1"/>
    <w:rsid w:val="00281162"/>
    <w:rsid w:val="002856DA"/>
    <w:rsid w:val="002946D7"/>
    <w:rsid w:val="00297233"/>
    <w:rsid w:val="002A0DD6"/>
    <w:rsid w:val="002A424C"/>
    <w:rsid w:val="002A70E9"/>
    <w:rsid w:val="002A7AEC"/>
    <w:rsid w:val="002B359C"/>
    <w:rsid w:val="002D2029"/>
    <w:rsid w:val="002D496D"/>
    <w:rsid w:val="002D6979"/>
    <w:rsid w:val="002E5CC1"/>
    <w:rsid w:val="002F6411"/>
    <w:rsid w:val="00315810"/>
    <w:rsid w:val="00325C97"/>
    <w:rsid w:val="003435AD"/>
    <w:rsid w:val="0037099E"/>
    <w:rsid w:val="0038392E"/>
    <w:rsid w:val="00384715"/>
    <w:rsid w:val="00385385"/>
    <w:rsid w:val="0039231F"/>
    <w:rsid w:val="00396EC0"/>
    <w:rsid w:val="003A7942"/>
    <w:rsid w:val="003B0FC7"/>
    <w:rsid w:val="003B2052"/>
    <w:rsid w:val="003F3030"/>
    <w:rsid w:val="00410254"/>
    <w:rsid w:val="0042072A"/>
    <w:rsid w:val="004417B7"/>
    <w:rsid w:val="00455A0F"/>
    <w:rsid w:val="004568EC"/>
    <w:rsid w:val="0048191C"/>
    <w:rsid w:val="00484E72"/>
    <w:rsid w:val="00485EE0"/>
    <w:rsid w:val="00492082"/>
    <w:rsid w:val="00495F53"/>
    <w:rsid w:val="004B203B"/>
    <w:rsid w:val="004B2521"/>
    <w:rsid w:val="004D12EB"/>
    <w:rsid w:val="004E369B"/>
    <w:rsid w:val="004E5960"/>
    <w:rsid w:val="004F25BC"/>
    <w:rsid w:val="00515D84"/>
    <w:rsid w:val="00516AAD"/>
    <w:rsid w:val="005222BC"/>
    <w:rsid w:val="00546FA8"/>
    <w:rsid w:val="00547F34"/>
    <w:rsid w:val="005638C7"/>
    <w:rsid w:val="005716BE"/>
    <w:rsid w:val="00577AA2"/>
    <w:rsid w:val="00580184"/>
    <w:rsid w:val="005813E9"/>
    <w:rsid w:val="00582104"/>
    <w:rsid w:val="005901B6"/>
    <w:rsid w:val="00591DB1"/>
    <w:rsid w:val="005971B7"/>
    <w:rsid w:val="005A6733"/>
    <w:rsid w:val="005D2E89"/>
    <w:rsid w:val="005E04F2"/>
    <w:rsid w:val="005E4D8F"/>
    <w:rsid w:val="005F233D"/>
    <w:rsid w:val="00626E4A"/>
    <w:rsid w:val="0062771E"/>
    <w:rsid w:val="006342FF"/>
    <w:rsid w:val="00641773"/>
    <w:rsid w:val="0064609B"/>
    <w:rsid w:val="00667FFD"/>
    <w:rsid w:val="00670A2E"/>
    <w:rsid w:val="0069039E"/>
    <w:rsid w:val="006A74ED"/>
    <w:rsid w:val="006B2A7B"/>
    <w:rsid w:val="006B695C"/>
    <w:rsid w:val="006C2C64"/>
    <w:rsid w:val="006C72B5"/>
    <w:rsid w:val="006D3C80"/>
    <w:rsid w:val="006E6718"/>
    <w:rsid w:val="006E6782"/>
    <w:rsid w:val="006F273A"/>
    <w:rsid w:val="006F5E57"/>
    <w:rsid w:val="00700C7C"/>
    <w:rsid w:val="00716170"/>
    <w:rsid w:val="007179A2"/>
    <w:rsid w:val="007224F8"/>
    <w:rsid w:val="0075093D"/>
    <w:rsid w:val="007521DD"/>
    <w:rsid w:val="00755E00"/>
    <w:rsid w:val="007601CE"/>
    <w:rsid w:val="007754AB"/>
    <w:rsid w:val="007814A3"/>
    <w:rsid w:val="00793003"/>
    <w:rsid w:val="007946C2"/>
    <w:rsid w:val="007B3C4A"/>
    <w:rsid w:val="007B5C94"/>
    <w:rsid w:val="007E394B"/>
    <w:rsid w:val="00816EFB"/>
    <w:rsid w:val="00822519"/>
    <w:rsid w:val="00827F47"/>
    <w:rsid w:val="00835DDC"/>
    <w:rsid w:val="00840B77"/>
    <w:rsid w:val="00840E4F"/>
    <w:rsid w:val="0085323D"/>
    <w:rsid w:val="00854AD1"/>
    <w:rsid w:val="00857D63"/>
    <w:rsid w:val="0087425C"/>
    <w:rsid w:val="008877A7"/>
    <w:rsid w:val="00894243"/>
    <w:rsid w:val="008971F9"/>
    <w:rsid w:val="008D1047"/>
    <w:rsid w:val="008E0FC2"/>
    <w:rsid w:val="008E20CE"/>
    <w:rsid w:val="008F2E08"/>
    <w:rsid w:val="00926BDD"/>
    <w:rsid w:val="009310C7"/>
    <w:rsid w:val="00932756"/>
    <w:rsid w:val="00943D9F"/>
    <w:rsid w:val="00945F3B"/>
    <w:rsid w:val="009527EB"/>
    <w:rsid w:val="0095619F"/>
    <w:rsid w:val="009572D2"/>
    <w:rsid w:val="00975494"/>
    <w:rsid w:val="00987BA1"/>
    <w:rsid w:val="009916FE"/>
    <w:rsid w:val="00991D11"/>
    <w:rsid w:val="009A0A5F"/>
    <w:rsid w:val="009B62B7"/>
    <w:rsid w:val="009B740A"/>
    <w:rsid w:val="009C314F"/>
    <w:rsid w:val="009D35FC"/>
    <w:rsid w:val="009E4AE8"/>
    <w:rsid w:val="00A15B07"/>
    <w:rsid w:val="00A24751"/>
    <w:rsid w:val="00A46AA2"/>
    <w:rsid w:val="00A554EC"/>
    <w:rsid w:val="00A91F34"/>
    <w:rsid w:val="00A93C6B"/>
    <w:rsid w:val="00AA5534"/>
    <w:rsid w:val="00AD0B75"/>
    <w:rsid w:val="00AF43E5"/>
    <w:rsid w:val="00B14D1B"/>
    <w:rsid w:val="00B22FDC"/>
    <w:rsid w:val="00B3757F"/>
    <w:rsid w:val="00B42CA8"/>
    <w:rsid w:val="00B5008F"/>
    <w:rsid w:val="00B53DB9"/>
    <w:rsid w:val="00B7623A"/>
    <w:rsid w:val="00BA0EEB"/>
    <w:rsid w:val="00BB54A9"/>
    <w:rsid w:val="00BB76C8"/>
    <w:rsid w:val="00BC2600"/>
    <w:rsid w:val="00BC2874"/>
    <w:rsid w:val="00BC338D"/>
    <w:rsid w:val="00BC5203"/>
    <w:rsid w:val="00BC6374"/>
    <w:rsid w:val="00BD07BA"/>
    <w:rsid w:val="00BD1E24"/>
    <w:rsid w:val="00BE46C0"/>
    <w:rsid w:val="00BF08B1"/>
    <w:rsid w:val="00C03502"/>
    <w:rsid w:val="00C131B0"/>
    <w:rsid w:val="00C17270"/>
    <w:rsid w:val="00C2035A"/>
    <w:rsid w:val="00C25010"/>
    <w:rsid w:val="00C25171"/>
    <w:rsid w:val="00C325F9"/>
    <w:rsid w:val="00C3588B"/>
    <w:rsid w:val="00C45A84"/>
    <w:rsid w:val="00C45C50"/>
    <w:rsid w:val="00C57CA7"/>
    <w:rsid w:val="00C6133B"/>
    <w:rsid w:val="00C61C87"/>
    <w:rsid w:val="00C94AA3"/>
    <w:rsid w:val="00C95CD6"/>
    <w:rsid w:val="00CA7DC7"/>
    <w:rsid w:val="00CB0B2D"/>
    <w:rsid w:val="00CB6D64"/>
    <w:rsid w:val="00CB7CA7"/>
    <w:rsid w:val="00CC49D5"/>
    <w:rsid w:val="00CD1052"/>
    <w:rsid w:val="00CE10EC"/>
    <w:rsid w:val="00CF081F"/>
    <w:rsid w:val="00CF5DE2"/>
    <w:rsid w:val="00D03276"/>
    <w:rsid w:val="00D24646"/>
    <w:rsid w:val="00D25221"/>
    <w:rsid w:val="00D30F7E"/>
    <w:rsid w:val="00D31FD0"/>
    <w:rsid w:val="00D408E8"/>
    <w:rsid w:val="00D47447"/>
    <w:rsid w:val="00D50A69"/>
    <w:rsid w:val="00D51963"/>
    <w:rsid w:val="00D5402D"/>
    <w:rsid w:val="00D65EB6"/>
    <w:rsid w:val="00D74F59"/>
    <w:rsid w:val="00D90B2E"/>
    <w:rsid w:val="00D91FAC"/>
    <w:rsid w:val="00D93C6C"/>
    <w:rsid w:val="00DD4AF3"/>
    <w:rsid w:val="00DD5998"/>
    <w:rsid w:val="00DE2F5F"/>
    <w:rsid w:val="00DF3760"/>
    <w:rsid w:val="00E1332B"/>
    <w:rsid w:val="00E31A76"/>
    <w:rsid w:val="00E441C9"/>
    <w:rsid w:val="00E54379"/>
    <w:rsid w:val="00E56EDD"/>
    <w:rsid w:val="00E66963"/>
    <w:rsid w:val="00E67221"/>
    <w:rsid w:val="00E71FB4"/>
    <w:rsid w:val="00E749B0"/>
    <w:rsid w:val="00EC1DB2"/>
    <w:rsid w:val="00EC391F"/>
    <w:rsid w:val="00ED5D2C"/>
    <w:rsid w:val="00EE0983"/>
    <w:rsid w:val="00EF2908"/>
    <w:rsid w:val="00EF33EC"/>
    <w:rsid w:val="00EF486F"/>
    <w:rsid w:val="00F04177"/>
    <w:rsid w:val="00F04596"/>
    <w:rsid w:val="00F16460"/>
    <w:rsid w:val="00F1662F"/>
    <w:rsid w:val="00F32CF2"/>
    <w:rsid w:val="00F3523B"/>
    <w:rsid w:val="00F4054F"/>
    <w:rsid w:val="00F4090F"/>
    <w:rsid w:val="00F451A8"/>
    <w:rsid w:val="00F55FD2"/>
    <w:rsid w:val="00F81C59"/>
    <w:rsid w:val="00F83A71"/>
    <w:rsid w:val="00F944DF"/>
    <w:rsid w:val="00FC0015"/>
    <w:rsid w:val="00FE02E7"/>
    <w:rsid w:val="00FF324B"/>
    <w:rsid w:val="2ECF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E1A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List Accent 2"/>
    <w:basedOn w:val="a1"/>
    <w:uiPriority w:val="61"/>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insideH w:val="nil"/>
          <w:insideV w:val="nil"/>
          <w:tl2br w:val="nil"/>
          <w:tr2bl w:val="nil"/>
        </w:tcBorders>
      </w:tcPr>
    </w:tblStylePr>
    <w:tblStylePr w:type="band1Horz">
      <w:tblPr/>
      <w:tcPr>
        <w:tcBorders>
          <w:top w:val="single" w:sz="8" w:space="0" w:color="ED7D31"/>
          <w:left w:val="single" w:sz="8" w:space="0" w:color="ED7D31"/>
          <w:bottom w:val="single" w:sz="8" w:space="0" w:color="ED7D31"/>
          <w:right w:val="single" w:sz="8" w:space="0" w:color="ED7D31"/>
          <w:insideH w:val="nil"/>
          <w:insideV w:val="nil"/>
          <w:tl2br w:val="nil"/>
          <w:tr2bl w:val="nil"/>
        </w:tcBorders>
      </w:tcPr>
    </w:tblStylePr>
  </w:style>
  <w:style w:type="character" w:customStyle="1" w:styleId="a8">
    <w:name w:val="页眉字符"/>
    <w:basedOn w:val="a0"/>
    <w:link w:val="a7"/>
    <w:uiPriority w:val="99"/>
    <w:rPr>
      <w:sz w:val="18"/>
      <w:szCs w:val="18"/>
    </w:rPr>
  </w:style>
  <w:style w:type="character" w:customStyle="1" w:styleId="a6">
    <w:name w:val="页脚字符"/>
    <w:basedOn w:val="a0"/>
    <w:link w:val="a5"/>
    <w:uiPriority w:val="99"/>
    <w:rPr>
      <w:sz w:val="18"/>
      <w:szCs w:val="18"/>
    </w:rPr>
  </w:style>
  <w:style w:type="character" w:customStyle="1" w:styleId="a4">
    <w:name w:val="批注框文本字符"/>
    <w:basedOn w:val="a0"/>
    <w:link w:val="a3"/>
    <w:uiPriority w:val="99"/>
    <w:semiHidden/>
    <w:rPr>
      <w:sz w:val="18"/>
      <w:szCs w:val="18"/>
    </w:rPr>
  </w:style>
  <w:style w:type="table" w:customStyle="1" w:styleId="7-11">
    <w:name w:val="清单表 7 彩色 - 着色 11"/>
    <w:basedOn w:val="a1"/>
    <w:uiPriority w:val="52"/>
    <w:rPr>
      <w:color w:val="2D73B3"/>
    </w:rPr>
    <w:tblPr>
      <w:tblStyleRowBandSize w:val="1"/>
      <w:tblStyleColBandSize w:val="1"/>
      <w:tblInd w:w="0" w:type="dxa"/>
      <w:tblCellMar>
        <w:top w:w="0" w:type="dxa"/>
        <w:left w:w="108" w:type="dxa"/>
        <w:bottom w:w="0" w:type="dxa"/>
        <w:right w:w="108" w:type="dxa"/>
      </w:tblCellMar>
    </w:tblPr>
    <w:tblStylePr w:type="firstRow">
      <w:rPr>
        <w:rFonts w:ascii="Calibri Light" w:eastAsia="宋体" w:hAnsi="Calibri Light" w:cs="黑体"/>
        <w:i/>
        <w:iCs/>
        <w:sz w:val="26"/>
      </w:rPr>
      <w:tblPr/>
      <w:tcPr>
        <w:tcBorders>
          <w:top w:val="nil"/>
          <w:left w:val="nil"/>
          <w:bottom w:val="single" w:sz="4" w:space="0" w:color="5B9BD5"/>
          <w:right w:val="nil"/>
          <w:insideH w:val="nil"/>
          <w:insideV w:val="nil"/>
          <w:tl2br w:val="nil"/>
          <w:tr2bl w:val="nil"/>
        </w:tcBorders>
        <w:shd w:val="clear" w:color="auto" w:fill="FFFFFF"/>
      </w:tcPr>
    </w:tblStylePr>
    <w:tblStylePr w:type="lastRow">
      <w:rPr>
        <w:rFonts w:ascii="Calibri Light" w:eastAsia="宋体" w:hAnsi="Calibri Light" w:cs="黑体"/>
        <w:i/>
        <w:iCs/>
        <w:sz w:val="26"/>
      </w:rPr>
      <w:tblPr/>
      <w:tcPr>
        <w:tcBorders>
          <w:top w:val="single" w:sz="4" w:space="0" w:color="5B9BD5"/>
          <w:left w:val="nil"/>
          <w:bottom w:val="nil"/>
          <w:right w:val="nil"/>
          <w:insideH w:val="nil"/>
          <w:insideV w:val="nil"/>
          <w:tl2br w:val="nil"/>
          <w:tr2bl w:val="nil"/>
        </w:tcBorders>
        <w:shd w:val="clear" w:color="auto" w:fill="FFFFFF"/>
      </w:tcPr>
    </w:tblStylePr>
    <w:tblStylePr w:type="firstCol">
      <w:pPr>
        <w:jc w:val="right"/>
      </w:pPr>
      <w:rPr>
        <w:rFonts w:ascii="Calibri Light" w:eastAsia="宋体" w:hAnsi="Calibri Light" w:cs="黑体"/>
        <w:i/>
        <w:iCs/>
        <w:sz w:val="26"/>
      </w:rPr>
      <w:tblPr/>
      <w:tcPr>
        <w:tcBorders>
          <w:top w:val="nil"/>
          <w:left w:val="nil"/>
          <w:bottom w:val="nil"/>
          <w:right w:val="single" w:sz="4" w:space="0" w:color="5B9BD5"/>
          <w:insideH w:val="nil"/>
          <w:insideV w:val="nil"/>
          <w:tl2br w:val="nil"/>
          <w:tr2bl w:val="nil"/>
        </w:tcBorders>
        <w:shd w:val="clear" w:color="auto" w:fill="FFFFFF"/>
      </w:tcPr>
    </w:tblStylePr>
    <w:tblStylePr w:type="lastCol">
      <w:rPr>
        <w:rFonts w:ascii="Calibri Light" w:eastAsia="宋体" w:hAnsi="Calibri Light" w:cs="黑体"/>
        <w:i/>
        <w:iCs/>
        <w:sz w:val="26"/>
      </w:rPr>
      <w:tblPr/>
      <w:tcPr>
        <w:tcBorders>
          <w:top w:val="nil"/>
          <w:left w:val="single" w:sz="4" w:space="0" w:color="5B9BD5"/>
          <w:bottom w:val="nil"/>
          <w:right w:val="nil"/>
          <w:insideH w:val="nil"/>
          <w:insideV w:val="nil"/>
          <w:tl2br w:val="nil"/>
          <w:tr2bl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7-21">
    <w:name w:val="清单表 7 彩色 - 着色 21"/>
    <w:basedOn w:val="a1"/>
    <w:uiPriority w:val="52"/>
    <w:rPr>
      <w:color w:val="C25811"/>
    </w:rPr>
    <w:tblPr>
      <w:tblStyleRowBandSize w:val="1"/>
      <w:tblStyleColBandSize w:val="1"/>
      <w:tblInd w:w="0" w:type="dxa"/>
      <w:tblCellMar>
        <w:top w:w="0" w:type="dxa"/>
        <w:left w:w="108" w:type="dxa"/>
        <w:bottom w:w="0" w:type="dxa"/>
        <w:right w:w="108" w:type="dxa"/>
      </w:tblCellMar>
    </w:tblPr>
    <w:tblStylePr w:type="firstRow">
      <w:rPr>
        <w:rFonts w:ascii="Calibri Light" w:eastAsia="宋体" w:hAnsi="Calibri Light" w:cs="黑体"/>
        <w:i/>
        <w:iCs/>
        <w:sz w:val="26"/>
      </w:rPr>
      <w:tblPr/>
      <w:tcPr>
        <w:tcBorders>
          <w:top w:val="nil"/>
          <w:left w:val="nil"/>
          <w:bottom w:val="single" w:sz="4" w:space="0" w:color="ED7D31"/>
          <w:right w:val="nil"/>
          <w:insideH w:val="nil"/>
          <w:insideV w:val="nil"/>
          <w:tl2br w:val="nil"/>
          <w:tr2bl w:val="nil"/>
        </w:tcBorders>
        <w:shd w:val="clear" w:color="auto" w:fill="FFFFFF"/>
      </w:tcPr>
    </w:tblStylePr>
    <w:tblStylePr w:type="lastRow">
      <w:rPr>
        <w:rFonts w:ascii="Calibri Light" w:eastAsia="宋体" w:hAnsi="Calibri Light" w:cs="黑体"/>
        <w:i/>
        <w:iCs/>
        <w:sz w:val="26"/>
      </w:rPr>
      <w:tblPr/>
      <w:tcPr>
        <w:tcBorders>
          <w:top w:val="single" w:sz="4" w:space="0" w:color="ED7D31"/>
          <w:left w:val="nil"/>
          <w:bottom w:val="nil"/>
          <w:right w:val="nil"/>
          <w:insideH w:val="nil"/>
          <w:insideV w:val="nil"/>
          <w:tl2br w:val="nil"/>
          <w:tr2bl w:val="nil"/>
        </w:tcBorders>
        <w:shd w:val="clear" w:color="auto" w:fill="FFFFFF"/>
      </w:tcPr>
    </w:tblStylePr>
    <w:tblStylePr w:type="firstCol">
      <w:pPr>
        <w:jc w:val="right"/>
      </w:pPr>
      <w:rPr>
        <w:rFonts w:ascii="Calibri Light" w:eastAsia="宋体" w:hAnsi="Calibri Light" w:cs="黑体"/>
        <w:i/>
        <w:iCs/>
        <w:sz w:val="26"/>
      </w:rPr>
      <w:tblPr/>
      <w:tcPr>
        <w:tcBorders>
          <w:top w:val="nil"/>
          <w:left w:val="nil"/>
          <w:bottom w:val="nil"/>
          <w:right w:val="single" w:sz="4" w:space="0" w:color="ED7D31"/>
          <w:insideH w:val="nil"/>
          <w:insideV w:val="nil"/>
          <w:tl2br w:val="nil"/>
          <w:tr2bl w:val="nil"/>
        </w:tcBorders>
        <w:shd w:val="clear" w:color="auto" w:fill="FFFFFF"/>
      </w:tcPr>
    </w:tblStylePr>
    <w:tblStylePr w:type="lastCol">
      <w:rPr>
        <w:rFonts w:ascii="Calibri Light" w:eastAsia="宋体" w:hAnsi="Calibri Light" w:cs="黑体"/>
        <w:i/>
        <w:iCs/>
        <w:sz w:val="26"/>
      </w:rPr>
      <w:tblPr/>
      <w:tcPr>
        <w:tcBorders>
          <w:top w:val="nil"/>
          <w:left w:val="single" w:sz="4" w:space="0" w:color="ED7D31"/>
          <w:bottom w:val="nil"/>
          <w:right w:val="nil"/>
          <w:insideH w:val="nil"/>
          <w:insideV w:val="nil"/>
          <w:tl2br w:val="nil"/>
          <w:tr2bl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2-11">
    <w:name w:val="网格表 2 - 着色 11"/>
    <w:basedOn w:val="a1"/>
    <w:uiPriority w:val="47"/>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left w:val="nil"/>
          <w:bottom w:val="single" w:sz="12" w:space="0" w:color="9CC2E5"/>
          <w:right w:val="nil"/>
          <w:insideH w:val="nil"/>
          <w:insideV w:val="nil"/>
          <w:tl2br w:val="nil"/>
          <w:tr2bl w:val="nil"/>
        </w:tcBorders>
        <w:shd w:val="clear" w:color="auto" w:fill="FFFFFF"/>
      </w:tcPr>
    </w:tblStylePr>
    <w:tblStylePr w:type="lastRow">
      <w:rPr>
        <w:b/>
        <w:bCs/>
      </w:rPr>
      <w:tblPr/>
      <w:tcPr>
        <w:tcBorders>
          <w:top w:val="double" w:sz="2" w:space="0" w:color="9CC2E5"/>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1">
    <w:name w:val="无格式表格 21"/>
    <w:basedOn w:val="a1"/>
    <w:uiPriority w:val="4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character" w:styleId="aa">
    <w:name w:val="Hyperlink"/>
    <w:basedOn w:val="a0"/>
    <w:unhideWhenUsed/>
    <w:rsid w:val="00577AA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List Accent 2"/>
    <w:basedOn w:val="a1"/>
    <w:uiPriority w:val="61"/>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insideH w:val="nil"/>
          <w:insideV w:val="nil"/>
          <w:tl2br w:val="nil"/>
          <w:tr2bl w:val="nil"/>
        </w:tcBorders>
      </w:tcPr>
    </w:tblStylePr>
    <w:tblStylePr w:type="band1Horz">
      <w:tblPr/>
      <w:tcPr>
        <w:tcBorders>
          <w:top w:val="single" w:sz="8" w:space="0" w:color="ED7D31"/>
          <w:left w:val="single" w:sz="8" w:space="0" w:color="ED7D31"/>
          <w:bottom w:val="single" w:sz="8" w:space="0" w:color="ED7D31"/>
          <w:right w:val="single" w:sz="8" w:space="0" w:color="ED7D31"/>
          <w:insideH w:val="nil"/>
          <w:insideV w:val="nil"/>
          <w:tl2br w:val="nil"/>
          <w:tr2bl w:val="nil"/>
        </w:tcBorders>
      </w:tcPr>
    </w:tblStylePr>
  </w:style>
  <w:style w:type="character" w:customStyle="1" w:styleId="a8">
    <w:name w:val="页眉字符"/>
    <w:basedOn w:val="a0"/>
    <w:link w:val="a7"/>
    <w:uiPriority w:val="99"/>
    <w:rPr>
      <w:sz w:val="18"/>
      <w:szCs w:val="18"/>
    </w:rPr>
  </w:style>
  <w:style w:type="character" w:customStyle="1" w:styleId="a6">
    <w:name w:val="页脚字符"/>
    <w:basedOn w:val="a0"/>
    <w:link w:val="a5"/>
    <w:uiPriority w:val="99"/>
    <w:rPr>
      <w:sz w:val="18"/>
      <w:szCs w:val="18"/>
    </w:rPr>
  </w:style>
  <w:style w:type="character" w:customStyle="1" w:styleId="a4">
    <w:name w:val="批注框文本字符"/>
    <w:basedOn w:val="a0"/>
    <w:link w:val="a3"/>
    <w:uiPriority w:val="99"/>
    <w:semiHidden/>
    <w:rPr>
      <w:sz w:val="18"/>
      <w:szCs w:val="18"/>
    </w:rPr>
  </w:style>
  <w:style w:type="table" w:customStyle="1" w:styleId="7-11">
    <w:name w:val="清单表 7 彩色 - 着色 11"/>
    <w:basedOn w:val="a1"/>
    <w:uiPriority w:val="52"/>
    <w:rPr>
      <w:color w:val="2D73B3"/>
    </w:rPr>
    <w:tblPr>
      <w:tblStyleRowBandSize w:val="1"/>
      <w:tblStyleColBandSize w:val="1"/>
      <w:tblInd w:w="0" w:type="dxa"/>
      <w:tblCellMar>
        <w:top w:w="0" w:type="dxa"/>
        <w:left w:w="108" w:type="dxa"/>
        <w:bottom w:w="0" w:type="dxa"/>
        <w:right w:w="108" w:type="dxa"/>
      </w:tblCellMar>
    </w:tblPr>
    <w:tblStylePr w:type="firstRow">
      <w:rPr>
        <w:rFonts w:ascii="Calibri Light" w:eastAsia="宋体" w:hAnsi="Calibri Light" w:cs="黑体"/>
        <w:i/>
        <w:iCs/>
        <w:sz w:val="26"/>
      </w:rPr>
      <w:tblPr/>
      <w:tcPr>
        <w:tcBorders>
          <w:top w:val="nil"/>
          <w:left w:val="nil"/>
          <w:bottom w:val="single" w:sz="4" w:space="0" w:color="5B9BD5"/>
          <w:right w:val="nil"/>
          <w:insideH w:val="nil"/>
          <w:insideV w:val="nil"/>
          <w:tl2br w:val="nil"/>
          <w:tr2bl w:val="nil"/>
        </w:tcBorders>
        <w:shd w:val="clear" w:color="auto" w:fill="FFFFFF"/>
      </w:tcPr>
    </w:tblStylePr>
    <w:tblStylePr w:type="lastRow">
      <w:rPr>
        <w:rFonts w:ascii="Calibri Light" w:eastAsia="宋体" w:hAnsi="Calibri Light" w:cs="黑体"/>
        <w:i/>
        <w:iCs/>
        <w:sz w:val="26"/>
      </w:rPr>
      <w:tblPr/>
      <w:tcPr>
        <w:tcBorders>
          <w:top w:val="single" w:sz="4" w:space="0" w:color="5B9BD5"/>
          <w:left w:val="nil"/>
          <w:bottom w:val="nil"/>
          <w:right w:val="nil"/>
          <w:insideH w:val="nil"/>
          <w:insideV w:val="nil"/>
          <w:tl2br w:val="nil"/>
          <w:tr2bl w:val="nil"/>
        </w:tcBorders>
        <w:shd w:val="clear" w:color="auto" w:fill="FFFFFF"/>
      </w:tcPr>
    </w:tblStylePr>
    <w:tblStylePr w:type="firstCol">
      <w:pPr>
        <w:jc w:val="right"/>
      </w:pPr>
      <w:rPr>
        <w:rFonts w:ascii="Calibri Light" w:eastAsia="宋体" w:hAnsi="Calibri Light" w:cs="黑体"/>
        <w:i/>
        <w:iCs/>
        <w:sz w:val="26"/>
      </w:rPr>
      <w:tblPr/>
      <w:tcPr>
        <w:tcBorders>
          <w:top w:val="nil"/>
          <w:left w:val="nil"/>
          <w:bottom w:val="nil"/>
          <w:right w:val="single" w:sz="4" w:space="0" w:color="5B9BD5"/>
          <w:insideH w:val="nil"/>
          <w:insideV w:val="nil"/>
          <w:tl2br w:val="nil"/>
          <w:tr2bl w:val="nil"/>
        </w:tcBorders>
        <w:shd w:val="clear" w:color="auto" w:fill="FFFFFF"/>
      </w:tcPr>
    </w:tblStylePr>
    <w:tblStylePr w:type="lastCol">
      <w:rPr>
        <w:rFonts w:ascii="Calibri Light" w:eastAsia="宋体" w:hAnsi="Calibri Light" w:cs="黑体"/>
        <w:i/>
        <w:iCs/>
        <w:sz w:val="26"/>
      </w:rPr>
      <w:tblPr/>
      <w:tcPr>
        <w:tcBorders>
          <w:top w:val="nil"/>
          <w:left w:val="single" w:sz="4" w:space="0" w:color="5B9BD5"/>
          <w:bottom w:val="nil"/>
          <w:right w:val="nil"/>
          <w:insideH w:val="nil"/>
          <w:insideV w:val="nil"/>
          <w:tl2br w:val="nil"/>
          <w:tr2bl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7-21">
    <w:name w:val="清单表 7 彩色 - 着色 21"/>
    <w:basedOn w:val="a1"/>
    <w:uiPriority w:val="52"/>
    <w:rPr>
      <w:color w:val="C25811"/>
    </w:rPr>
    <w:tblPr>
      <w:tblStyleRowBandSize w:val="1"/>
      <w:tblStyleColBandSize w:val="1"/>
      <w:tblInd w:w="0" w:type="dxa"/>
      <w:tblCellMar>
        <w:top w:w="0" w:type="dxa"/>
        <w:left w:w="108" w:type="dxa"/>
        <w:bottom w:w="0" w:type="dxa"/>
        <w:right w:w="108" w:type="dxa"/>
      </w:tblCellMar>
    </w:tblPr>
    <w:tblStylePr w:type="firstRow">
      <w:rPr>
        <w:rFonts w:ascii="Calibri Light" w:eastAsia="宋体" w:hAnsi="Calibri Light" w:cs="黑体"/>
        <w:i/>
        <w:iCs/>
        <w:sz w:val="26"/>
      </w:rPr>
      <w:tblPr/>
      <w:tcPr>
        <w:tcBorders>
          <w:top w:val="nil"/>
          <w:left w:val="nil"/>
          <w:bottom w:val="single" w:sz="4" w:space="0" w:color="ED7D31"/>
          <w:right w:val="nil"/>
          <w:insideH w:val="nil"/>
          <w:insideV w:val="nil"/>
          <w:tl2br w:val="nil"/>
          <w:tr2bl w:val="nil"/>
        </w:tcBorders>
        <w:shd w:val="clear" w:color="auto" w:fill="FFFFFF"/>
      </w:tcPr>
    </w:tblStylePr>
    <w:tblStylePr w:type="lastRow">
      <w:rPr>
        <w:rFonts w:ascii="Calibri Light" w:eastAsia="宋体" w:hAnsi="Calibri Light" w:cs="黑体"/>
        <w:i/>
        <w:iCs/>
        <w:sz w:val="26"/>
      </w:rPr>
      <w:tblPr/>
      <w:tcPr>
        <w:tcBorders>
          <w:top w:val="single" w:sz="4" w:space="0" w:color="ED7D31"/>
          <w:left w:val="nil"/>
          <w:bottom w:val="nil"/>
          <w:right w:val="nil"/>
          <w:insideH w:val="nil"/>
          <w:insideV w:val="nil"/>
          <w:tl2br w:val="nil"/>
          <w:tr2bl w:val="nil"/>
        </w:tcBorders>
        <w:shd w:val="clear" w:color="auto" w:fill="FFFFFF"/>
      </w:tcPr>
    </w:tblStylePr>
    <w:tblStylePr w:type="firstCol">
      <w:pPr>
        <w:jc w:val="right"/>
      </w:pPr>
      <w:rPr>
        <w:rFonts w:ascii="Calibri Light" w:eastAsia="宋体" w:hAnsi="Calibri Light" w:cs="黑体"/>
        <w:i/>
        <w:iCs/>
        <w:sz w:val="26"/>
      </w:rPr>
      <w:tblPr/>
      <w:tcPr>
        <w:tcBorders>
          <w:top w:val="nil"/>
          <w:left w:val="nil"/>
          <w:bottom w:val="nil"/>
          <w:right w:val="single" w:sz="4" w:space="0" w:color="ED7D31"/>
          <w:insideH w:val="nil"/>
          <w:insideV w:val="nil"/>
          <w:tl2br w:val="nil"/>
          <w:tr2bl w:val="nil"/>
        </w:tcBorders>
        <w:shd w:val="clear" w:color="auto" w:fill="FFFFFF"/>
      </w:tcPr>
    </w:tblStylePr>
    <w:tblStylePr w:type="lastCol">
      <w:rPr>
        <w:rFonts w:ascii="Calibri Light" w:eastAsia="宋体" w:hAnsi="Calibri Light" w:cs="黑体"/>
        <w:i/>
        <w:iCs/>
        <w:sz w:val="26"/>
      </w:rPr>
      <w:tblPr/>
      <w:tcPr>
        <w:tcBorders>
          <w:top w:val="nil"/>
          <w:left w:val="single" w:sz="4" w:space="0" w:color="ED7D31"/>
          <w:bottom w:val="nil"/>
          <w:right w:val="nil"/>
          <w:insideH w:val="nil"/>
          <w:insideV w:val="nil"/>
          <w:tl2br w:val="nil"/>
          <w:tr2bl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2-11">
    <w:name w:val="网格表 2 - 着色 11"/>
    <w:basedOn w:val="a1"/>
    <w:uiPriority w:val="47"/>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left w:val="nil"/>
          <w:bottom w:val="single" w:sz="12" w:space="0" w:color="9CC2E5"/>
          <w:right w:val="nil"/>
          <w:insideH w:val="nil"/>
          <w:insideV w:val="nil"/>
          <w:tl2br w:val="nil"/>
          <w:tr2bl w:val="nil"/>
        </w:tcBorders>
        <w:shd w:val="clear" w:color="auto" w:fill="FFFFFF"/>
      </w:tcPr>
    </w:tblStylePr>
    <w:tblStylePr w:type="lastRow">
      <w:rPr>
        <w:b/>
        <w:bCs/>
      </w:rPr>
      <w:tblPr/>
      <w:tcPr>
        <w:tcBorders>
          <w:top w:val="double" w:sz="2" w:space="0" w:color="9CC2E5"/>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1">
    <w:name w:val="无格式表格 21"/>
    <w:basedOn w:val="a1"/>
    <w:uiPriority w:val="4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character" w:styleId="aa">
    <w:name w:val="Hyperlink"/>
    <w:basedOn w:val="a0"/>
    <w:unhideWhenUsed/>
    <w:rsid w:val="00577A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308BC3-0A77-7149-A2A1-8B202D26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291</Words>
  <Characters>1659</Characters>
  <Application>Microsoft Macintosh Word</Application>
  <DocSecurity>0</DocSecurity>
  <Lines>13</Lines>
  <Paragraphs>3</Paragraphs>
  <ScaleCrop>false</ScaleCrop>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“肇新明辨，经彩青年”——北京大学第四届新时代中国青年经济论坛</dc:title>
  <dc:creator>陈正勋</dc:creator>
  <cp:lastModifiedBy>彭 周</cp:lastModifiedBy>
  <cp:revision>4</cp:revision>
  <cp:lastPrinted>2015-04-11T11:35:00Z</cp:lastPrinted>
  <dcterms:created xsi:type="dcterms:W3CDTF">2015-12-21T04:03:00Z</dcterms:created>
  <dcterms:modified xsi:type="dcterms:W3CDTF">2015-12-21T10:11:00Z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