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F2" w:rsidRPr="008A64D1" w:rsidRDefault="0075345A" w:rsidP="001D2CF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SUFE</w:t>
      </w:r>
      <w:r w:rsidR="00BE05A3">
        <w:rPr>
          <w:rFonts w:ascii="Arial" w:hAnsi="Arial" w:cs="Arial"/>
          <w:b/>
          <w:szCs w:val="24"/>
        </w:rPr>
        <w:t xml:space="preserve"> </w:t>
      </w:r>
      <w:r w:rsidR="00D34999">
        <w:rPr>
          <w:rFonts w:ascii="Arial" w:hAnsi="Arial" w:cs="Arial"/>
          <w:b/>
          <w:szCs w:val="24"/>
        </w:rPr>
        <w:t>Advanced</w:t>
      </w:r>
      <w:r w:rsidR="001D2CF2" w:rsidRPr="008A64D1">
        <w:rPr>
          <w:rFonts w:ascii="Arial" w:hAnsi="Arial" w:cs="Arial"/>
          <w:b/>
          <w:szCs w:val="24"/>
        </w:rPr>
        <w:t xml:space="preserve"> M</w:t>
      </w:r>
      <w:r w:rsidR="00D34999">
        <w:rPr>
          <w:rFonts w:ascii="Arial" w:hAnsi="Arial" w:cs="Arial"/>
          <w:b/>
          <w:szCs w:val="24"/>
        </w:rPr>
        <w:t>anagerial Finance</w:t>
      </w:r>
    </w:p>
    <w:p w:rsidR="001D2CF2" w:rsidRPr="008A64D1" w:rsidRDefault="00BE05A3" w:rsidP="008E618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75345A">
        <w:rPr>
          <w:rFonts w:ascii="Arial" w:hAnsi="Arial" w:cs="Arial"/>
          <w:b/>
          <w:szCs w:val="24"/>
        </w:rPr>
        <w:t>ummer</w:t>
      </w:r>
      <w:r w:rsidR="001D2CF2" w:rsidRPr="008A64D1">
        <w:rPr>
          <w:rFonts w:ascii="Arial" w:hAnsi="Arial" w:cs="Arial"/>
          <w:b/>
          <w:szCs w:val="24"/>
        </w:rPr>
        <w:t xml:space="preserve"> 20</w:t>
      </w:r>
      <w:r w:rsidR="00A201B7">
        <w:rPr>
          <w:rFonts w:ascii="Arial" w:hAnsi="Arial" w:cs="Arial"/>
          <w:b/>
          <w:szCs w:val="24"/>
        </w:rPr>
        <w:t>1</w:t>
      </w:r>
      <w:r w:rsidR="00E93286">
        <w:rPr>
          <w:rFonts w:ascii="Arial" w:hAnsi="Arial" w:cs="Arial"/>
          <w:b/>
          <w:szCs w:val="24"/>
        </w:rPr>
        <w:t>7</w:t>
      </w:r>
      <w:bookmarkStart w:id="0" w:name="_GoBack"/>
      <w:bookmarkEnd w:id="0"/>
    </w:p>
    <w:p w:rsidR="001D2CF2" w:rsidRPr="008A64D1" w:rsidRDefault="001D2CF2" w:rsidP="001D2CF2">
      <w:pPr>
        <w:rPr>
          <w:rFonts w:ascii="Arial" w:hAnsi="Arial" w:cs="Arial"/>
          <w:b/>
          <w:szCs w:val="24"/>
        </w:rPr>
      </w:pPr>
    </w:p>
    <w:p w:rsidR="00AF74A7" w:rsidRPr="00FF6B2E" w:rsidRDefault="001D2CF2" w:rsidP="00FF6B2E">
      <w:pPr>
        <w:rPr>
          <w:rFonts w:ascii="Arial" w:hAnsi="Arial" w:cs="Arial"/>
          <w:szCs w:val="24"/>
        </w:rPr>
      </w:pPr>
      <w:r w:rsidRPr="008A64D1">
        <w:rPr>
          <w:rFonts w:ascii="Arial" w:hAnsi="Arial" w:cs="Arial"/>
          <w:b/>
          <w:szCs w:val="24"/>
        </w:rPr>
        <w:t>Inst</w:t>
      </w:r>
      <w:r w:rsidR="00270FD8" w:rsidRPr="008A64D1">
        <w:rPr>
          <w:rFonts w:ascii="Arial" w:hAnsi="Arial" w:cs="Arial"/>
          <w:b/>
          <w:szCs w:val="24"/>
        </w:rPr>
        <w:t>ructor</w:t>
      </w:r>
      <w:r w:rsidRPr="008A64D1">
        <w:rPr>
          <w:rFonts w:ascii="Arial" w:hAnsi="Arial" w:cs="Arial"/>
          <w:b/>
          <w:szCs w:val="24"/>
        </w:rPr>
        <w:t>:</w:t>
      </w:r>
      <w:r w:rsidR="002E2144" w:rsidRPr="008A64D1">
        <w:rPr>
          <w:rFonts w:ascii="Arial" w:hAnsi="Arial" w:cs="Arial"/>
          <w:szCs w:val="24"/>
        </w:rPr>
        <w:tab/>
      </w:r>
      <w:r w:rsidR="00610C55">
        <w:rPr>
          <w:rFonts w:ascii="Arial" w:hAnsi="Arial" w:cs="Arial"/>
          <w:szCs w:val="24"/>
        </w:rPr>
        <w:tab/>
      </w:r>
      <w:r w:rsidRPr="008A64D1">
        <w:rPr>
          <w:rFonts w:ascii="Arial" w:hAnsi="Arial" w:cs="Arial"/>
          <w:szCs w:val="24"/>
        </w:rPr>
        <w:t xml:space="preserve">Dr. </w:t>
      </w:r>
      <w:r w:rsidR="002E2144" w:rsidRPr="008A64D1">
        <w:rPr>
          <w:rFonts w:ascii="Arial" w:hAnsi="Arial" w:cs="Arial"/>
          <w:szCs w:val="24"/>
        </w:rPr>
        <w:t>John Wingender</w:t>
      </w:r>
      <w:r w:rsidR="008A64D1">
        <w:rPr>
          <w:rFonts w:ascii="Arial" w:hAnsi="Arial" w:cs="Arial"/>
          <w:b/>
          <w:szCs w:val="24"/>
        </w:rPr>
        <w:tab/>
      </w:r>
    </w:p>
    <w:p w:rsidR="00D05FF0" w:rsidRPr="008A64D1" w:rsidRDefault="002E2144" w:rsidP="00270FD8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8A64D1">
        <w:rPr>
          <w:rFonts w:ascii="Arial" w:hAnsi="Arial" w:cs="Arial"/>
          <w:b/>
          <w:szCs w:val="24"/>
        </w:rPr>
        <w:t>Email:</w:t>
      </w:r>
      <w:r w:rsidR="00270FD8" w:rsidRPr="008A64D1">
        <w:rPr>
          <w:rFonts w:ascii="Arial" w:hAnsi="Arial" w:cs="Arial"/>
          <w:b/>
          <w:szCs w:val="24"/>
        </w:rPr>
        <w:tab/>
      </w:r>
      <w:r w:rsidR="00610C55">
        <w:rPr>
          <w:rFonts w:ascii="Arial" w:hAnsi="Arial" w:cs="Arial"/>
          <w:b/>
          <w:szCs w:val="24"/>
        </w:rPr>
        <w:tab/>
      </w:r>
      <w:hyperlink r:id="rId8" w:history="1">
        <w:r w:rsidR="00D05FF0" w:rsidRPr="0057417C">
          <w:rPr>
            <w:rStyle w:val="Hyperlink"/>
            <w:rFonts w:ascii="Arial" w:hAnsi="Arial" w:cs="Arial"/>
            <w:szCs w:val="24"/>
          </w:rPr>
          <w:t>JohnWingender@creighton.edu</w:t>
        </w:r>
      </w:hyperlink>
    </w:p>
    <w:p w:rsidR="001D2CF2" w:rsidRPr="008A64D1" w:rsidRDefault="001D2CF2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</w:p>
    <w:p w:rsidR="00BE05A3" w:rsidRDefault="001D2CF2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 w:rsidRPr="008A64D1">
        <w:rPr>
          <w:rFonts w:ascii="Arial" w:hAnsi="Arial" w:cs="Arial"/>
          <w:b/>
          <w:szCs w:val="24"/>
        </w:rPr>
        <w:t>DESCRIPTION OF THE COURSE:</w:t>
      </w:r>
      <w:r w:rsidR="00141761">
        <w:rPr>
          <w:rFonts w:ascii="Arial" w:hAnsi="Arial" w:cs="Arial"/>
          <w:b/>
          <w:szCs w:val="24"/>
        </w:rPr>
        <w:t xml:space="preserve">  </w:t>
      </w:r>
    </w:p>
    <w:p w:rsidR="009A2DB8" w:rsidRDefault="009A2DB8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</w:p>
    <w:p w:rsidR="001D2CF2" w:rsidRPr="008A64D1" w:rsidRDefault="006151DE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  <w:u w:val="single"/>
        </w:rPr>
      </w:pPr>
      <w:r w:rsidRPr="008A64D1">
        <w:rPr>
          <w:rFonts w:ascii="Arial" w:hAnsi="Arial" w:cs="Arial"/>
          <w:szCs w:val="24"/>
        </w:rPr>
        <w:t>In this course, we analyze and apply the theories of financial management from the perspective</w:t>
      </w:r>
      <w:r w:rsidR="005557B0">
        <w:rPr>
          <w:rFonts w:ascii="Arial" w:hAnsi="Arial" w:cs="Arial"/>
          <w:szCs w:val="24"/>
        </w:rPr>
        <w:t xml:space="preserve"> of the Chief Financial Officer, also known as the Vice President - Finance, </w:t>
      </w:r>
      <w:r w:rsidR="007D080A">
        <w:rPr>
          <w:rFonts w:ascii="Arial" w:hAnsi="Arial" w:cs="Arial"/>
          <w:szCs w:val="24"/>
        </w:rPr>
        <w:t>of a firm</w:t>
      </w:r>
      <w:r w:rsidRPr="008A64D1">
        <w:rPr>
          <w:rFonts w:ascii="Arial" w:hAnsi="Arial" w:cs="Arial"/>
          <w:szCs w:val="24"/>
        </w:rPr>
        <w:t xml:space="preserve"> with the focus on maximizing shareholder's wealth under</w:t>
      </w:r>
      <w:r w:rsidR="00D158CB">
        <w:rPr>
          <w:rFonts w:ascii="Arial" w:hAnsi="Arial" w:cs="Arial"/>
          <w:szCs w:val="24"/>
        </w:rPr>
        <w:t xml:space="preserve"> </w:t>
      </w:r>
      <w:r w:rsidR="00F12E1C">
        <w:rPr>
          <w:rFonts w:ascii="Arial" w:hAnsi="Arial" w:cs="Arial"/>
          <w:szCs w:val="24"/>
        </w:rPr>
        <w:t xml:space="preserve">various </w:t>
      </w:r>
      <w:r w:rsidR="00D158CB">
        <w:rPr>
          <w:rFonts w:ascii="Arial" w:hAnsi="Arial" w:cs="Arial"/>
          <w:szCs w:val="24"/>
        </w:rPr>
        <w:t>constraints faced by the firm.</w:t>
      </w:r>
      <w:r w:rsidRPr="008A64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We use </w:t>
      </w:r>
      <w:r w:rsidR="001D2CF2" w:rsidRPr="008A64D1">
        <w:rPr>
          <w:rFonts w:ascii="Arial" w:hAnsi="Arial" w:cs="Arial"/>
          <w:szCs w:val="24"/>
        </w:rPr>
        <w:t>case stud</w:t>
      </w:r>
      <w:r w:rsidR="00AD4FF6">
        <w:rPr>
          <w:rFonts w:ascii="Arial" w:hAnsi="Arial" w:cs="Arial"/>
          <w:szCs w:val="24"/>
        </w:rPr>
        <w:t xml:space="preserve">ies </w:t>
      </w:r>
      <w:r w:rsidR="000809B1">
        <w:rPr>
          <w:rFonts w:ascii="Arial" w:hAnsi="Arial" w:cs="Arial"/>
          <w:szCs w:val="24"/>
        </w:rPr>
        <w:t>to anal</w:t>
      </w:r>
      <w:r w:rsidR="00BE05A3">
        <w:rPr>
          <w:rFonts w:ascii="Arial" w:hAnsi="Arial" w:cs="Arial"/>
          <w:szCs w:val="24"/>
        </w:rPr>
        <w:t>y</w:t>
      </w:r>
      <w:r w:rsidR="000809B1">
        <w:rPr>
          <w:rFonts w:ascii="Arial" w:hAnsi="Arial" w:cs="Arial"/>
          <w:szCs w:val="24"/>
        </w:rPr>
        <w:t>ze</w:t>
      </w:r>
      <w:r w:rsidR="00AD4FF6">
        <w:rPr>
          <w:rFonts w:ascii="Arial" w:hAnsi="Arial" w:cs="Arial"/>
          <w:szCs w:val="24"/>
        </w:rPr>
        <w:t xml:space="preserve"> the </w:t>
      </w:r>
      <w:r w:rsidR="001D2CF2" w:rsidRPr="008A64D1">
        <w:rPr>
          <w:rFonts w:ascii="Arial" w:hAnsi="Arial" w:cs="Arial"/>
          <w:szCs w:val="24"/>
        </w:rPr>
        <w:t xml:space="preserve">areas of financial planning and control, working capital </w:t>
      </w:r>
      <w:r w:rsidR="00AD4FF6">
        <w:rPr>
          <w:rFonts w:ascii="Arial" w:hAnsi="Arial" w:cs="Arial"/>
          <w:szCs w:val="24"/>
        </w:rPr>
        <w:t xml:space="preserve">and fixed asset management, </w:t>
      </w:r>
      <w:r w:rsidR="001D2CF2" w:rsidRPr="008A64D1">
        <w:rPr>
          <w:rFonts w:ascii="Arial" w:hAnsi="Arial" w:cs="Arial"/>
          <w:szCs w:val="24"/>
        </w:rPr>
        <w:t>the identification and acquisition of funds in the money and capital ma</w:t>
      </w:r>
      <w:r w:rsidR="00AD4FF6">
        <w:rPr>
          <w:rFonts w:ascii="Arial" w:hAnsi="Arial" w:cs="Arial"/>
          <w:szCs w:val="24"/>
        </w:rPr>
        <w:t>rkets,</w:t>
      </w:r>
      <w:r w:rsidR="001D2CF2" w:rsidRPr="008A64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the </w:t>
      </w:r>
      <w:r w:rsidR="001D2CF2" w:rsidRPr="008A64D1">
        <w:rPr>
          <w:rFonts w:ascii="Arial" w:hAnsi="Arial" w:cs="Arial"/>
          <w:szCs w:val="24"/>
        </w:rPr>
        <w:t xml:space="preserve">employment of financial techniques as aids in decision-making relative to balancing the liquidity-profitability objectives of a business firm. </w:t>
      </w:r>
      <w:r w:rsidR="00D856BB">
        <w:rPr>
          <w:rFonts w:ascii="Arial" w:hAnsi="Arial" w:cs="Arial"/>
          <w:b/>
          <w:szCs w:val="24"/>
        </w:rPr>
        <w:t xml:space="preserve"> </w:t>
      </w:r>
      <w:r w:rsidR="001D2CF2" w:rsidRPr="008A64D1">
        <w:rPr>
          <w:rFonts w:ascii="Arial" w:hAnsi="Arial" w:cs="Arial"/>
          <w:szCs w:val="24"/>
        </w:rPr>
        <w:t xml:space="preserve">Where feasible, a global outlook will be adopted.  </w:t>
      </w:r>
      <w:r w:rsidR="0075345A">
        <w:rPr>
          <w:rFonts w:ascii="Arial" w:hAnsi="Arial" w:cs="Arial"/>
          <w:i/>
          <w:szCs w:val="24"/>
        </w:rPr>
        <w:br/>
      </w:r>
    </w:p>
    <w:p w:rsidR="009A2DB8" w:rsidRDefault="001D2CF2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 w:rsidRPr="008A64D1">
        <w:rPr>
          <w:rFonts w:ascii="Arial" w:hAnsi="Arial" w:cs="Arial"/>
          <w:b/>
          <w:szCs w:val="24"/>
        </w:rPr>
        <w:t>LEARNING OBJECTIVES:</w:t>
      </w:r>
      <w:r w:rsidR="00141761">
        <w:rPr>
          <w:rFonts w:ascii="Arial" w:hAnsi="Arial" w:cs="Arial"/>
          <w:b/>
          <w:szCs w:val="24"/>
        </w:rPr>
        <w:t xml:space="preserve"> </w:t>
      </w:r>
    </w:p>
    <w:p w:rsidR="00BE05A3" w:rsidRDefault="00141761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37866" w:rsidRDefault="001D2CF2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t>The course objective is to provide a systematic</w:t>
      </w:r>
      <w:r w:rsidR="00665973">
        <w:rPr>
          <w:rFonts w:ascii="Arial" w:hAnsi="Arial" w:cs="Arial"/>
          <w:szCs w:val="24"/>
        </w:rPr>
        <w:t>,</w:t>
      </w:r>
      <w:r w:rsidRPr="008A64D1">
        <w:rPr>
          <w:rFonts w:ascii="Arial" w:hAnsi="Arial" w:cs="Arial"/>
          <w:szCs w:val="24"/>
        </w:rPr>
        <w:t xml:space="preserve"> graduate-level treatment of the tra</w:t>
      </w:r>
      <w:r w:rsidR="000F1601">
        <w:rPr>
          <w:rFonts w:ascii="Arial" w:hAnsi="Arial" w:cs="Arial"/>
          <w:szCs w:val="24"/>
        </w:rPr>
        <w:t xml:space="preserve">ditional and modern approaches </w:t>
      </w:r>
      <w:r w:rsidRPr="008A64D1">
        <w:rPr>
          <w:rFonts w:ascii="Arial" w:hAnsi="Arial" w:cs="Arial"/>
          <w:szCs w:val="24"/>
        </w:rPr>
        <w:t>o</w:t>
      </w:r>
      <w:r w:rsidR="000F1601">
        <w:rPr>
          <w:rFonts w:ascii="Arial" w:hAnsi="Arial" w:cs="Arial"/>
          <w:szCs w:val="24"/>
        </w:rPr>
        <w:t>f</w:t>
      </w:r>
      <w:r w:rsidRPr="008A64D1">
        <w:rPr>
          <w:rFonts w:ascii="Arial" w:hAnsi="Arial" w:cs="Arial"/>
          <w:szCs w:val="24"/>
        </w:rPr>
        <w:t xml:space="preserve"> the theory and practice of managerial finance.  The management of capital sources and capital uses within the context of </w:t>
      </w:r>
      <w:r w:rsidRPr="00CA3E4B">
        <w:rPr>
          <w:rFonts w:ascii="Arial" w:hAnsi="Arial" w:cs="Arial"/>
          <w:b/>
          <w:szCs w:val="24"/>
        </w:rPr>
        <w:t>shareholder wealth maximization</w:t>
      </w:r>
      <w:r w:rsidRPr="008A64D1">
        <w:rPr>
          <w:rFonts w:ascii="Arial" w:hAnsi="Arial" w:cs="Arial"/>
          <w:szCs w:val="24"/>
        </w:rPr>
        <w:t xml:space="preserve"> is pr</w:t>
      </w:r>
      <w:r w:rsidR="0060556C">
        <w:rPr>
          <w:rFonts w:ascii="Arial" w:hAnsi="Arial" w:cs="Arial"/>
          <w:szCs w:val="24"/>
        </w:rPr>
        <w:t xml:space="preserve">esented </w:t>
      </w:r>
      <w:r w:rsidR="003C08BA">
        <w:rPr>
          <w:rFonts w:ascii="Arial" w:hAnsi="Arial" w:cs="Arial"/>
          <w:szCs w:val="24"/>
        </w:rPr>
        <w:t>in the</w:t>
      </w:r>
      <w:r w:rsidRPr="008A64D1">
        <w:rPr>
          <w:rFonts w:ascii="Arial" w:hAnsi="Arial" w:cs="Arial"/>
          <w:szCs w:val="24"/>
        </w:rPr>
        <w:t xml:space="preserve"> readings.  Participants use cases to identify problems and opportunities faced by firms and </w:t>
      </w:r>
      <w:r w:rsidR="000A2ACC">
        <w:rPr>
          <w:rFonts w:ascii="Arial" w:hAnsi="Arial" w:cs="Arial"/>
          <w:szCs w:val="24"/>
        </w:rPr>
        <w:t xml:space="preserve">to </w:t>
      </w:r>
      <w:r w:rsidRPr="008A64D1">
        <w:rPr>
          <w:rFonts w:ascii="Arial" w:hAnsi="Arial" w:cs="Arial"/>
          <w:szCs w:val="24"/>
        </w:rPr>
        <w:t xml:space="preserve">develop alternative strategies.  </w:t>
      </w:r>
      <w:r w:rsidR="000A2ACC">
        <w:rPr>
          <w:rFonts w:ascii="Arial" w:hAnsi="Arial" w:cs="Arial"/>
          <w:szCs w:val="24"/>
        </w:rPr>
        <w:t>Students</w:t>
      </w:r>
      <w:r w:rsidRPr="008A64D1">
        <w:rPr>
          <w:rFonts w:ascii="Arial" w:hAnsi="Arial" w:cs="Arial"/>
          <w:szCs w:val="24"/>
        </w:rPr>
        <w:t xml:space="preserve"> evaluate the </w:t>
      </w:r>
      <w:r w:rsidR="008410CD">
        <w:rPr>
          <w:rFonts w:ascii="Arial" w:hAnsi="Arial" w:cs="Arial"/>
          <w:szCs w:val="24"/>
        </w:rPr>
        <w:t xml:space="preserve">possible </w:t>
      </w:r>
      <w:r w:rsidRPr="008A64D1">
        <w:rPr>
          <w:rFonts w:ascii="Arial" w:hAnsi="Arial" w:cs="Arial"/>
          <w:szCs w:val="24"/>
        </w:rPr>
        <w:t xml:space="preserve">options </w:t>
      </w:r>
      <w:r w:rsidR="000A2ACC">
        <w:rPr>
          <w:rFonts w:ascii="Arial" w:hAnsi="Arial" w:cs="Arial"/>
          <w:szCs w:val="24"/>
        </w:rPr>
        <w:t>to</w:t>
      </w:r>
      <w:r w:rsidRPr="008A64D1">
        <w:rPr>
          <w:rFonts w:ascii="Arial" w:hAnsi="Arial" w:cs="Arial"/>
          <w:szCs w:val="24"/>
        </w:rPr>
        <w:t xml:space="preserve"> prescribe and </w:t>
      </w:r>
      <w:r w:rsidR="00665973">
        <w:rPr>
          <w:rFonts w:ascii="Arial" w:hAnsi="Arial" w:cs="Arial"/>
          <w:szCs w:val="24"/>
        </w:rPr>
        <w:t xml:space="preserve">to </w:t>
      </w:r>
      <w:r w:rsidRPr="008A64D1">
        <w:rPr>
          <w:rFonts w:ascii="Arial" w:hAnsi="Arial" w:cs="Arial"/>
          <w:szCs w:val="24"/>
        </w:rPr>
        <w:t>defend a course of action</w:t>
      </w:r>
      <w:r w:rsidR="00665973">
        <w:rPr>
          <w:rFonts w:ascii="Arial" w:hAnsi="Arial" w:cs="Arial"/>
          <w:szCs w:val="24"/>
        </w:rPr>
        <w:t xml:space="preserve"> to remedy the situation</w:t>
      </w:r>
      <w:r w:rsidR="00035A4A">
        <w:rPr>
          <w:rFonts w:ascii="Arial" w:hAnsi="Arial" w:cs="Arial"/>
          <w:szCs w:val="24"/>
        </w:rPr>
        <w:t xml:space="preserve">.  By adopting the decision </w:t>
      </w:r>
      <w:r w:rsidRPr="008A64D1">
        <w:rPr>
          <w:rFonts w:ascii="Arial" w:hAnsi="Arial" w:cs="Arial"/>
          <w:szCs w:val="24"/>
        </w:rPr>
        <w:t xml:space="preserve">maker's role in the cases, students get to hone their analytical, presentation and persuasion skills.  </w:t>
      </w:r>
      <w:r w:rsidR="0027539D">
        <w:rPr>
          <w:rFonts w:ascii="Arial" w:hAnsi="Arial" w:cs="Arial"/>
          <w:szCs w:val="24"/>
        </w:rPr>
        <w:t>T</w:t>
      </w:r>
      <w:r w:rsidRPr="008A64D1">
        <w:rPr>
          <w:rFonts w:ascii="Arial" w:hAnsi="Arial" w:cs="Arial"/>
          <w:szCs w:val="24"/>
        </w:rPr>
        <w:t>he cases involve analysis</w:t>
      </w:r>
      <w:r w:rsidR="00B46A0A">
        <w:rPr>
          <w:rFonts w:ascii="Arial" w:hAnsi="Arial" w:cs="Arial"/>
          <w:szCs w:val="24"/>
        </w:rPr>
        <w:t xml:space="preserve"> and </w:t>
      </w:r>
      <w:r w:rsidRPr="008A64D1">
        <w:rPr>
          <w:rFonts w:ascii="Arial" w:hAnsi="Arial" w:cs="Arial"/>
          <w:szCs w:val="24"/>
        </w:rPr>
        <w:t>presentation</w:t>
      </w:r>
      <w:r w:rsidR="00B46A0A">
        <w:rPr>
          <w:rFonts w:ascii="Arial" w:hAnsi="Arial" w:cs="Arial"/>
          <w:szCs w:val="24"/>
        </w:rPr>
        <w:t>s</w:t>
      </w:r>
      <w:r w:rsidRPr="008A64D1">
        <w:rPr>
          <w:rFonts w:ascii="Arial" w:hAnsi="Arial" w:cs="Arial"/>
          <w:szCs w:val="24"/>
        </w:rPr>
        <w:t xml:space="preserve"> in groups,</w:t>
      </w:r>
      <w:r w:rsidR="0027539D">
        <w:rPr>
          <w:rFonts w:ascii="Arial" w:hAnsi="Arial" w:cs="Arial"/>
          <w:szCs w:val="24"/>
        </w:rPr>
        <w:t xml:space="preserve"> thus </w:t>
      </w:r>
      <w:r w:rsidRPr="008A64D1">
        <w:rPr>
          <w:rFonts w:ascii="Arial" w:hAnsi="Arial" w:cs="Arial"/>
          <w:szCs w:val="24"/>
        </w:rPr>
        <w:t>participants get the opportunity for team work.</w:t>
      </w:r>
    </w:p>
    <w:p w:rsidR="00E37866" w:rsidRPr="008A64D1" w:rsidRDefault="00E37866" w:rsidP="001D2CF2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</w:p>
    <w:p w:rsidR="00BE05A3" w:rsidRDefault="0075345A" w:rsidP="00E37866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RECOMMENDED</w:t>
      </w:r>
      <w:r w:rsidR="00E37866" w:rsidRPr="0070039D">
        <w:rPr>
          <w:rFonts w:ascii="Arial" w:hAnsi="Arial" w:cs="Arial"/>
          <w:b/>
          <w:szCs w:val="24"/>
        </w:rPr>
        <w:t xml:space="preserve"> TEXT</w:t>
      </w:r>
      <w:r w:rsidR="001D2CF2" w:rsidRPr="0070039D">
        <w:rPr>
          <w:rFonts w:ascii="Arial" w:hAnsi="Arial" w:cs="Arial"/>
          <w:b/>
          <w:szCs w:val="24"/>
        </w:rPr>
        <w:t>:</w:t>
      </w:r>
      <w:r w:rsidR="00141761">
        <w:rPr>
          <w:rFonts w:ascii="Arial" w:hAnsi="Arial" w:cs="Arial"/>
          <w:b/>
          <w:szCs w:val="24"/>
        </w:rPr>
        <w:t xml:space="preserve">  </w:t>
      </w:r>
    </w:p>
    <w:p w:rsidR="00E62219" w:rsidRDefault="00E62219" w:rsidP="00E37866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</w:p>
    <w:p w:rsidR="00E948C9" w:rsidRDefault="001D2CF2" w:rsidP="00E37866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 w:rsidRPr="009A2DB8">
        <w:rPr>
          <w:rFonts w:ascii="Arial" w:hAnsi="Arial" w:cs="Arial"/>
          <w:szCs w:val="24"/>
        </w:rPr>
        <w:t xml:space="preserve">Case Studies in Finance: </w:t>
      </w:r>
      <w:r w:rsidR="00F9736D" w:rsidRPr="009A2DB8">
        <w:rPr>
          <w:rFonts w:ascii="Arial" w:hAnsi="Arial" w:cs="Arial"/>
          <w:szCs w:val="24"/>
        </w:rPr>
        <w:t xml:space="preserve"> </w:t>
      </w:r>
      <w:r w:rsidRPr="009A2DB8">
        <w:rPr>
          <w:rFonts w:ascii="Arial" w:hAnsi="Arial" w:cs="Arial"/>
          <w:szCs w:val="24"/>
        </w:rPr>
        <w:t>Managing for Corporate Value Creation</w:t>
      </w:r>
      <w:r w:rsidR="003636B6" w:rsidRPr="009A2DB8">
        <w:rPr>
          <w:rFonts w:ascii="Arial" w:hAnsi="Arial" w:cs="Arial"/>
          <w:szCs w:val="24"/>
        </w:rPr>
        <w:t xml:space="preserve">, </w:t>
      </w:r>
      <w:r w:rsidR="0018627B" w:rsidRPr="009A2DB8">
        <w:rPr>
          <w:rFonts w:ascii="Arial" w:hAnsi="Arial" w:cs="Arial"/>
          <w:szCs w:val="24"/>
        </w:rPr>
        <w:t>7th</w:t>
      </w:r>
      <w:r w:rsidR="002930D4" w:rsidRPr="009A2DB8">
        <w:rPr>
          <w:rFonts w:ascii="Arial" w:hAnsi="Arial" w:cs="Arial"/>
          <w:szCs w:val="24"/>
        </w:rPr>
        <w:t xml:space="preserve"> E</w:t>
      </w:r>
      <w:r w:rsidRPr="009A2DB8">
        <w:rPr>
          <w:rFonts w:ascii="Arial" w:hAnsi="Arial" w:cs="Arial"/>
          <w:szCs w:val="24"/>
        </w:rPr>
        <w:t>dition,</w:t>
      </w:r>
      <w:r w:rsidR="00236F4F" w:rsidRPr="00236F4F">
        <w:rPr>
          <w:rFonts w:ascii="Arial" w:hAnsi="Arial" w:cs="Arial"/>
        </w:rPr>
        <w:t xml:space="preserve"> </w:t>
      </w:r>
      <w:r w:rsidR="0018627B">
        <w:rPr>
          <w:rFonts w:ascii="Arial" w:hAnsi="Arial" w:cs="Arial"/>
        </w:rPr>
        <w:t>McGraw Hill Higher Education</w:t>
      </w:r>
      <w:r w:rsidRPr="0070039D">
        <w:rPr>
          <w:rFonts w:ascii="Arial" w:hAnsi="Arial" w:cs="Arial"/>
          <w:szCs w:val="24"/>
        </w:rPr>
        <w:t xml:space="preserve"> </w:t>
      </w:r>
      <w:r w:rsidR="00236F4F">
        <w:rPr>
          <w:rFonts w:ascii="Arial" w:hAnsi="Arial" w:cs="Arial"/>
          <w:szCs w:val="24"/>
        </w:rPr>
        <w:t xml:space="preserve">by </w:t>
      </w:r>
      <w:r w:rsidR="00236F4F" w:rsidRPr="0070039D">
        <w:rPr>
          <w:rFonts w:ascii="Arial" w:hAnsi="Arial" w:cs="Arial"/>
          <w:szCs w:val="24"/>
        </w:rPr>
        <w:t xml:space="preserve">Robert F. Bruner, Kenneth M. </w:t>
      </w:r>
      <w:proofErr w:type="spellStart"/>
      <w:r w:rsidR="00236F4F" w:rsidRPr="0070039D">
        <w:rPr>
          <w:rFonts w:ascii="Arial" w:hAnsi="Arial" w:cs="Arial"/>
          <w:szCs w:val="24"/>
        </w:rPr>
        <w:t>Eades</w:t>
      </w:r>
      <w:proofErr w:type="spellEnd"/>
      <w:r w:rsidR="00236F4F" w:rsidRPr="0070039D">
        <w:rPr>
          <w:rFonts w:ascii="Arial" w:hAnsi="Arial" w:cs="Arial"/>
          <w:szCs w:val="24"/>
        </w:rPr>
        <w:t xml:space="preserve"> and Michael J. </w:t>
      </w:r>
      <w:proofErr w:type="spellStart"/>
      <w:r w:rsidR="00236F4F" w:rsidRPr="0070039D">
        <w:rPr>
          <w:rFonts w:ascii="Arial" w:hAnsi="Arial" w:cs="Arial"/>
          <w:szCs w:val="24"/>
        </w:rPr>
        <w:t>Schill</w:t>
      </w:r>
      <w:proofErr w:type="spellEnd"/>
      <w:r w:rsidRPr="0070039D">
        <w:rPr>
          <w:rFonts w:ascii="Arial" w:hAnsi="Arial" w:cs="Arial"/>
          <w:szCs w:val="24"/>
        </w:rPr>
        <w:t xml:space="preserve">. </w:t>
      </w:r>
      <w:r w:rsidR="0075345A">
        <w:rPr>
          <w:rFonts w:ascii="Arial" w:hAnsi="Arial" w:cs="Arial"/>
          <w:szCs w:val="24"/>
        </w:rPr>
        <w:br/>
      </w:r>
    </w:p>
    <w:p w:rsidR="0093790A" w:rsidRPr="008A64D1" w:rsidRDefault="00E948C9" w:rsidP="0075345A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hyperlink r:id="rId9" w:history="1">
        <w:r w:rsidRPr="00DC2DC9">
          <w:rPr>
            <w:rStyle w:val="Hyperlink"/>
            <w:rFonts w:ascii="Arial" w:hAnsi="Arial" w:cs="Arial"/>
            <w:szCs w:val="24"/>
          </w:rPr>
          <w:t>http://www.youtube.com/watch?v=3zqAFnF2PN0</w:t>
        </w:r>
      </w:hyperlink>
    </w:p>
    <w:p w:rsidR="0093790A" w:rsidRDefault="0093790A" w:rsidP="00072783">
      <w:pPr>
        <w:tabs>
          <w:tab w:val="left" w:pos="-3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Arial" w:hAnsi="Arial" w:cs="Arial"/>
          <w:b/>
          <w:szCs w:val="24"/>
        </w:rPr>
      </w:pPr>
    </w:p>
    <w:p w:rsidR="00961FCB" w:rsidRDefault="000B46C8" w:rsidP="00072783">
      <w:pPr>
        <w:tabs>
          <w:tab w:val="left" w:pos="-3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Arial" w:hAnsi="Arial" w:cs="Arial"/>
          <w:b/>
          <w:szCs w:val="24"/>
        </w:rPr>
      </w:pPr>
      <w:r w:rsidRPr="008A64D1">
        <w:rPr>
          <w:rFonts w:ascii="Arial" w:hAnsi="Arial" w:cs="Arial"/>
          <w:b/>
          <w:szCs w:val="24"/>
        </w:rPr>
        <w:t>RECOMMENDED TEXT / READINGS:</w:t>
      </w:r>
      <w:r w:rsidR="00141761">
        <w:rPr>
          <w:rFonts w:ascii="Arial" w:hAnsi="Arial" w:cs="Arial"/>
          <w:b/>
          <w:szCs w:val="24"/>
        </w:rPr>
        <w:t xml:space="preserve">  </w:t>
      </w:r>
      <w:r w:rsidR="0075345A">
        <w:rPr>
          <w:rFonts w:ascii="Arial" w:hAnsi="Arial" w:cs="Arial"/>
          <w:b/>
          <w:szCs w:val="24"/>
        </w:rPr>
        <w:br/>
      </w:r>
    </w:p>
    <w:p w:rsidR="0093790A" w:rsidRDefault="00B06EB6" w:rsidP="00072783">
      <w:pPr>
        <w:tabs>
          <w:tab w:val="left" w:pos="-3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Recommended</w:t>
      </w:r>
      <w:r w:rsidR="000B46C8" w:rsidRPr="008A64D1">
        <w:rPr>
          <w:rFonts w:ascii="Arial" w:hAnsi="Arial" w:cs="Arial"/>
          <w:szCs w:val="24"/>
        </w:rPr>
        <w:t xml:space="preserve"> reading</w:t>
      </w:r>
      <w:r w:rsidR="00C50A9E">
        <w:rPr>
          <w:rFonts w:ascii="Arial" w:hAnsi="Arial" w:cs="Arial"/>
          <w:szCs w:val="24"/>
        </w:rPr>
        <w:t>s</w:t>
      </w:r>
      <w:r w:rsidR="000B46C8" w:rsidRPr="008A64D1">
        <w:rPr>
          <w:rFonts w:ascii="Arial" w:hAnsi="Arial" w:cs="Arial"/>
          <w:szCs w:val="24"/>
        </w:rPr>
        <w:t xml:space="preserve"> </w:t>
      </w:r>
      <w:r w:rsidR="0075345A">
        <w:rPr>
          <w:rFonts w:ascii="Arial" w:hAnsi="Arial" w:cs="Arial"/>
          <w:szCs w:val="24"/>
        </w:rPr>
        <w:t>will be cases handed out in class.</w:t>
      </w:r>
      <w:r w:rsidR="000B46C8" w:rsidRPr="008A64D1">
        <w:rPr>
          <w:rFonts w:ascii="Arial" w:hAnsi="Arial" w:cs="Arial"/>
          <w:szCs w:val="24"/>
        </w:rPr>
        <w:t xml:space="preserve">  </w:t>
      </w:r>
    </w:p>
    <w:p w:rsidR="00650201" w:rsidRDefault="00650201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</w:p>
    <w:p w:rsidR="000B46C8" w:rsidRDefault="000B46C8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 w:rsidRPr="008A64D1">
        <w:rPr>
          <w:rFonts w:ascii="Arial" w:hAnsi="Arial" w:cs="Arial"/>
          <w:b/>
          <w:szCs w:val="24"/>
        </w:rPr>
        <w:t>ADMINISTRATIVE MATTERS:</w:t>
      </w:r>
    </w:p>
    <w:p w:rsidR="008C21A1" w:rsidRPr="008A64D1" w:rsidRDefault="008C21A1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</w:p>
    <w:p w:rsidR="000B46C8" w:rsidRPr="008A64D1" w:rsidRDefault="000B46C8" w:rsidP="00961FCB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t>a)</w:t>
      </w:r>
      <w:r w:rsidRPr="008A64D1">
        <w:rPr>
          <w:rFonts w:ascii="Arial" w:hAnsi="Arial" w:cs="Arial"/>
          <w:szCs w:val="24"/>
        </w:rPr>
        <w:tab/>
      </w:r>
      <w:r w:rsidR="00961FCB" w:rsidRPr="00961FCB">
        <w:rPr>
          <w:rFonts w:ascii="Arial" w:hAnsi="Arial" w:cs="Arial"/>
          <w:szCs w:val="24"/>
        </w:rPr>
        <w:t xml:space="preserve">In this class a good grasp of the theories and techniques of financial management is essential.  Review of the appropriate material while analyzing cases is crucial.  </w:t>
      </w:r>
    </w:p>
    <w:p w:rsidR="00961FCB" w:rsidRDefault="00961FCB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742599" w:rsidRDefault="000B46C8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lastRenderedPageBreak/>
        <w:t>b)</w:t>
      </w:r>
      <w:r w:rsidRPr="008A64D1">
        <w:rPr>
          <w:rFonts w:ascii="Arial" w:hAnsi="Arial" w:cs="Arial"/>
          <w:szCs w:val="24"/>
        </w:rPr>
        <w:tab/>
      </w:r>
      <w:r w:rsidR="00742599" w:rsidRPr="00742599">
        <w:rPr>
          <w:rFonts w:ascii="Arial" w:hAnsi="Arial" w:cs="Arial"/>
          <w:szCs w:val="24"/>
        </w:rPr>
        <w:t>Due to the</w:t>
      </w:r>
      <w:r w:rsidR="00742599">
        <w:rPr>
          <w:rFonts w:ascii="Arial" w:hAnsi="Arial" w:cs="Arial"/>
          <w:szCs w:val="24"/>
        </w:rPr>
        <w:t xml:space="preserve"> computational nature of</w:t>
      </w:r>
      <w:r w:rsidR="00742599" w:rsidRPr="00742599">
        <w:rPr>
          <w:rFonts w:ascii="Arial" w:hAnsi="Arial" w:cs="Arial"/>
          <w:szCs w:val="24"/>
        </w:rPr>
        <w:t xml:space="preserve"> the course material, you must have access to a </w:t>
      </w:r>
      <w:r w:rsidR="00742599">
        <w:rPr>
          <w:rFonts w:ascii="Arial" w:hAnsi="Arial" w:cs="Arial"/>
          <w:szCs w:val="24"/>
        </w:rPr>
        <w:t>financial</w:t>
      </w:r>
      <w:r w:rsidR="00742599" w:rsidRPr="00742599">
        <w:rPr>
          <w:rFonts w:ascii="Arial" w:hAnsi="Arial" w:cs="Arial"/>
          <w:szCs w:val="24"/>
        </w:rPr>
        <w:t xml:space="preserve"> calculator </w:t>
      </w:r>
      <w:r w:rsidR="00742599">
        <w:rPr>
          <w:rFonts w:ascii="Arial" w:hAnsi="Arial" w:cs="Arial"/>
          <w:szCs w:val="24"/>
        </w:rPr>
        <w:t>and/or a compu</w:t>
      </w:r>
      <w:r w:rsidR="00FF6B2E">
        <w:rPr>
          <w:rFonts w:ascii="Arial" w:hAnsi="Arial" w:cs="Arial"/>
          <w:szCs w:val="24"/>
        </w:rPr>
        <w:t xml:space="preserve">ter with a spreadsheet program - </w:t>
      </w:r>
      <w:r w:rsidR="00742599">
        <w:rPr>
          <w:rFonts w:ascii="Arial" w:hAnsi="Arial" w:cs="Arial"/>
          <w:szCs w:val="24"/>
        </w:rPr>
        <w:t>Excel.</w:t>
      </w: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</w:t>
      </w:r>
      <w:r>
        <w:rPr>
          <w:rFonts w:ascii="Arial" w:hAnsi="Arial" w:cs="Arial"/>
          <w:szCs w:val="24"/>
        </w:rPr>
        <w:tab/>
      </w:r>
      <w:r w:rsidRPr="00742599">
        <w:rPr>
          <w:rFonts w:ascii="Arial" w:hAnsi="Arial" w:cs="Arial"/>
          <w:szCs w:val="24"/>
        </w:rPr>
        <w:t xml:space="preserve">Class discussion and participation </w:t>
      </w:r>
      <w:r>
        <w:rPr>
          <w:rFonts w:ascii="Arial" w:hAnsi="Arial" w:cs="Arial"/>
          <w:szCs w:val="24"/>
        </w:rPr>
        <w:t>are</w:t>
      </w:r>
      <w:r w:rsidRPr="00742599">
        <w:rPr>
          <w:rFonts w:ascii="Arial" w:hAnsi="Arial" w:cs="Arial"/>
          <w:szCs w:val="24"/>
        </w:rPr>
        <w:t xml:space="preserve"> expected and encouraged.  </w:t>
      </w:r>
      <w:r>
        <w:rPr>
          <w:rFonts w:ascii="Arial" w:hAnsi="Arial" w:cs="Arial"/>
          <w:szCs w:val="24"/>
        </w:rPr>
        <w:t>Discussion points will be earned by substantive posting during the open input period.</w:t>
      </w: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</w:t>
      </w:r>
      <w:r>
        <w:rPr>
          <w:rFonts w:ascii="Arial" w:hAnsi="Arial" w:cs="Arial"/>
          <w:szCs w:val="24"/>
        </w:rPr>
        <w:tab/>
        <w:t xml:space="preserve">Each week the course will have a problem set and a discussion portion.  </w:t>
      </w: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742599" w:rsidRDefault="00742599" w:rsidP="00742599">
      <w:pPr>
        <w:pStyle w:val="ListParagraph"/>
        <w:numPr>
          <w:ilvl w:val="0"/>
          <w:numId w:val="6"/>
        </w:num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problem set is to require active, hands on finance related calculations.</w:t>
      </w:r>
    </w:p>
    <w:p w:rsidR="00742599" w:rsidRDefault="00742599" w:rsidP="00742599">
      <w:pPr>
        <w:pStyle w:val="ListParagraph"/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/>
        <w:rPr>
          <w:rFonts w:ascii="Arial" w:hAnsi="Arial" w:cs="Arial"/>
          <w:szCs w:val="24"/>
        </w:rPr>
      </w:pPr>
    </w:p>
    <w:p w:rsidR="00742599" w:rsidRPr="00742599" w:rsidRDefault="00742599" w:rsidP="00742599">
      <w:pPr>
        <w:pStyle w:val="ListParagraph"/>
        <w:numPr>
          <w:ilvl w:val="0"/>
          <w:numId w:val="6"/>
        </w:num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discussion portion is to have students present their case solutions; questions the reasons for these proposals; share concerns and alternative approaches; and synthesize a best option for the company.</w:t>
      </w:r>
    </w:p>
    <w:p w:rsidR="00742599" w:rsidRDefault="00742599" w:rsidP="00362ADB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1F194B" w:rsidRPr="00A15A05" w:rsidRDefault="00742599" w:rsidP="00A15A05">
      <w:pPr>
        <w:tabs>
          <w:tab w:val="left" w:pos="-106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</w:t>
      </w:r>
      <w:r>
        <w:rPr>
          <w:rFonts w:ascii="Arial" w:hAnsi="Arial" w:cs="Arial"/>
          <w:szCs w:val="24"/>
        </w:rPr>
        <w:tab/>
        <w:t>The authors have designed these problems and cases f</w:t>
      </w:r>
      <w:r w:rsidR="000B46C8" w:rsidRPr="008A64D1">
        <w:rPr>
          <w:rFonts w:ascii="Arial" w:hAnsi="Arial" w:cs="Arial"/>
          <w:szCs w:val="24"/>
        </w:rPr>
        <w:t xml:space="preserve">or students to prepare and </w:t>
      </w:r>
      <w:r w:rsidR="00202ABA">
        <w:rPr>
          <w:rFonts w:ascii="Arial" w:hAnsi="Arial" w:cs="Arial"/>
          <w:szCs w:val="24"/>
        </w:rPr>
        <w:t xml:space="preserve">to </w:t>
      </w:r>
      <w:r w:rsidR="000B46C8" w:rsidRPr="008A64D1">
        <w:rPr>
          <w:rFonts w:ascii="Arial" w:hAnsi="Arial" w:cs="Arial"/>
          <w:szCs w:val="24"/>
        </w:rPr>
        <w:t>present for in-class d</w:t>
      </w:r>
      <w:r w:rsidR="00202ABA">
        <w:rPr>
          <w:rFonts w:ascii="Arial" w:hAnsi="Arial" w:cs="Arial"/>
          <w:szCs w:val="24"/>
        </w:rPr>
        <w:t>iscussion</w:t>
      </w:r>
      <w:r w:rsidR="000B46C8" w:rsidRPr="008A64D1">
        <w:rPr>
          <w:rFonts w:ascii="Arial" w:hAnsi="Arial" w:cs="Arial"/>
          <w:szCs w:val="24"/>
        </w:rPr>
        <w:t xml:space="preserve">.  </w:t>
      </w:r>
      <w:r>
        <w:rPr>
          <w:rFonts w:ascii="Arial" w:hAnsi="Arial" w:cs="Arial"/>
          <w:szCs w:val="24"/>
        </w:rPr>
        <w:t xml:space="preserve">We are not doing in-class discussion.  So we have to simulate the proscribed learning process.  </w:t>
      </w:r>
      <w:r w:rsidR="000B46C8" w:rsidRPr="008A64D1">
        <w:rPr>
          <w:rFonts w:ascii="Arial" w:hAnsi="Arial" w:cs="Arial"/>
          <w:szCs w:val="24"/>
        </w:rPr>
        <w:t>For most cases,</w:t>
      </w:r>
      <w:r w:rsidR="001129CA">
        <w:rPr>
          <w:rFonts w:ascii="Arial" w:hAnsi="Arial" w:cs="Arial"/>
          <w:szCs w:val="24"/>
        </w:rPr>
        <w:t xml:space="preserve"> financial analysis is involved</w:t>
      </w:r>
      <w:r w:rsidR="000B46C8" w:rsidRPr="008A64D1">
        <w:rPr>
          <w:rFonts w:ascii="Arial" w:hAnsi="Arial" w:cs="Arial"/>
          <w:szCs w:val="24"/>
        </w:rPr>
        <w:t xml:space="preserve"> and will </w:t>
      </w:r>
      <w:r w:rsidR="001129CA">
        <w:rPr>
          <w:rFonts w:ascii="Arial" w:hAnsi="Arial" w:cs="Arial"/>
          <w:szCs w:val="24"/>
        </w:rPr>
        <w:t>require</w:t>
      </w:r>
      <w:r w:rsidR="000B46C8" w:rsidRPr="008A64D1">
        <w:rPr>
          <w:rFonts w:ascii="Arial" w:hAnsi="Arial" w:cs="Arial"/>
          <w:szCs w:val="24"/>
        </w:rPr>
        <w:t xml:space="preserve"> the use of a computer with</w:t>
      </w:r>
      <w:r w:rsidR="00FC3231">
        <w:rPr>
          <w:rFonts w:ascii="Arial" w:hAnsi="Arial" w:cs="Arial"/>
          <w:szCs w:val="24"/>
        </w:rPr>
        <w:t xml:space="preserve"> </w:t>
      </w:r>
      <w:r w:rsidR="000B46C8" w:rsidRPr="008A64D1">
        <w:rPr>
          <w:rFonts w:ascii="Arial" w:hAnsi="Arial" w:cs="Arial"/>
          <w:szCs w:val="24"/>
        </w:rPr>
        <w:t>spreadsheet software.</w:t>
      </w:r>
      <w:r w:rsidR="00B8402C">
        <w:rPr>
          <w:rFonts w:ascii="Arial" w:hAnsi="Arial" w:cs="Arial"/>
          <w:szCs w:val="24"/>
        </w:rPr>
        <w:t xml:space="preserve"> </w:t>
      </w:r>
      <w:r w:rsidR="000B46C8" w:rsidRPr="008A64D1">
        <w:rPr>
          <w:rFonts w:ascii="Arial" w:hAnsi="Arial" w:cs="Arial"/>
          <w:szCs w:val="24"/>
        </w:rPr>
        <w:t xml:space="preserve"> The point of case analysis is to work toward a set of conclusions and recommendations that are </w:t>
      </w:r>
      <w:r w:rsidR="000B46C8" w:rsidRPr="006B2A4A">
        <w:rPr>
          <w:rFonts w:ascii="Arial" w:hAnsi="Arial" w:cs="Arial"/>
          <w:szCs w:val="24"/>
        </w:rPr>
        <w:t>supported by your narrative.</w:t>
      </w:r>
      <w:r w:rsidR="000B46C8" w:rsidRPr="008A64D1">
        <w:rPr>
          <w:rFonts w:ascii="Arial" w:hAnsi="Arial" w:cs="Arial"/>
          <w:i/>
          <w:szCs w:val="24"/>
        </w:rPr>
        <w:t xml:space="preserve">  </w:t>
      </w:r>
      <w:r w:rsidR="00A27F91">
        <w:rPr>
          <w:rFonts w:ascii="Arial" w:hAnsi="Arial" w:cs="Arial"/>
          <w:szCs w:val="24"/>
        </w:rPr>
        <w:t>T</w:t>
      </w:r>
      <w:r w:rsidR="000B46C8" w:rsidRPr="008A64D1">
        <w:rPr>
          <w:rFonts w:ascii="Arial" w:hAnsi="Arial" w:cs="Arial"/>
          <w:szCs w:val="24"/>
        </w:rPr>
        <w:t xml:space="preserve">here is never any guarantee that </w:t>
      </w:r>
      <w:r w:rsidR="000212BD">
        <w:rPr>
          <w:rFonts w:ascii="Arial" w:hAnsi="Arial" w:cs="Arial"/>
          <w:szCs w:val="24"/>
        </w:rPr>
        <w:t>your</w:t>
      </w:r>
      <w:r w:rsidR="000B46C8" w:rsidRPr="008A64D1">
        <w:rPr>
          <w:rFonts w:ascii="Arial" w:hAnsi="Arial" w:cs="Arial"/>
          <w:szCs w:val="24"/>
        </w:rPr>
        <w:t xml:space="preserve"> actual decisions </w:t>
      </w:r>
      <w:r w:rsidR="000212BD">
        <w:rPr>
          <w:rFonts w:ascii="Arial" w:hAnsi="Arial" w:cs="Arial"/>
          <w:szCs w:val="24"/>
        </w:rPr>
        <w:t xml:space="preserve">will </w:t>
      </w:r>
      <w:r w:rsidR="000B46C8" w:rsidRPr="008A64D1">
        <w:rPr>
          <w:rFonts w:ascii="Arial" w:hAnsi="Arial" w:cs="Arial"/>
          <w:szCs w:val="24"/>
        </w:rPr>
        <w:t>turn out to be “correct.”</w:t>
      </w:r>
      <w:r w:rsidR="004026D8">
        <w:rPr>
          <w:rFonts w:ascii="Arial" w:hAnsi="Arial" w:cs="Arial"/>
          <w:szCs w:val="24"/>
        </w:rPr>
        <w:t xml:space="preserve"> </w:t>
      </w:r>
      <w:r w:rsidR="000B46C8" w:rsidRPr="008A64D1">
        <w:rPr>
          <w:rFonts w:ascii="Arial" w:hAnsi="Arial" w:cs="Arial"/>
          <w:szCs w:val="24"/>
        </w:rPr>
        <w:t xml:space="preserve"> </w:t>
      </w:r>
      <w:r w:rsidR="004026D8" w:rsidRPr="008A64D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n-class I</w:t>
      </w:r>
      <w:r w:rsidR="004026D8" w:rsidRPr="008A64D1">
        <w:rPr>
          <w:rFonts w:ascii="Arial" w:hAnsi="Arial" w:cs="Arial"/>
          <w:szCs w:val="24"/>
        </w:rPr>
        <w:t xml:space="preserve"> </w:t>
      </w:r>
      <w:r w:rsidR="004026D8">
        <w:rPr>
          <w:rFonts w:ascii="Arial" w:hAnsi="Arial" w:cs="Arial"/>
          <w:szCs w:val="24"/>
        </w:rPr>
        <w:t xml:space="preserve">usually </w:t>
      </w:r>
      <w:r>
        <w:rPr>
          <w:rFonts w:ascii="Arial" w:hAnsi="Arial" w:cs="Arial"/>
          <w:szCs w:val="24"/>
        </w:rPr>
        <w:t>do</w:t>
      </w:r>
      <w:r w:rsidR="004026D8">
        <w:rPr>
          <w:rFonts w:ascii="Arial" w:hAnsi="Arial" w:cs="Arial"/>
          <w:szCs w:val="24"/>
        </w:rPr>
        <w:t xml:space="preserve"> NOT</w:t>
      </w:r>
      <w:r w:rsidR="004026D8" w:rsidRPr="008A64D1">
        <w:rPr>
          <w:rFonts w:ascii="Arial" w:hAnsi="Arial" w:cs="Arial"/>
          <w:szCs w:val="24"/>
        </w:rPr>
        <w:t xml:space="preserve"> give y</w:t>
      </w:r>
      <w:r w:rsidR="004026D8">
        <w:rPr>
          <w:rFonts w:ascii="Arial" w:hAnsi="Arial" w:cs="Arial"/>
          <w:szCs w:val="24"/>
        </w:rPr>
        <w:t>ou guidance regarding the</w:t>
      </w:r>
      <w:r w:rsidR="00546123">
        <w:rPr>
          <w:rFonts w:ascii="Arial" w:hAnsi="Arial" w:cs="Arial"/>
          <w:szCs w:val="24"/>
        </w:rPr>
        <w:t xml:space="preserve"> cases;</w:t>
      </w:r>
      <w:r w:rsidR="004026D8" w:rsidRPr="008A64D1">
        <w:rPr>
          <w:rFonts w:ascii="Arial" w:hAnsi="Arial" w:cs="Arial"/>
          <w:szCs w:val="24"/>
        </w:rPr>
        <w:t xml:space="preserve"> most guidance </w:t>
      </w:r>
      <w:r>
        <w:rPr>
          <w:rFonts w:ascii="Arial" w:hAnsi="Arial" w:cs="Arial"/>
          <w:szCs w:val="24"/>
        </w:rPr>
        <w:t>c</w:t>
      </w:r>
      <w:r w:rsidR="004026D8" w:rsidRPr="008A64D1">
        <w:rPr>
          <w:rFonts w:ascii="Arial" w:hAnsi="Arial" w:cs="Arial"/>
          <w:szCs w:val="24"/>
        </w:rPr>
        <w:t>ome</w:t>
      </w:r>
      <w:r>
        <w:rPr>
          <w:rFonts w:ascii="Arial" w:hAnsi="Arial" w:cs="Arial"/>
          <w:szCs w:val="24"/>
        </w:rPr>
        <w:t>s</w:t>
      </w:r>
      <w:r w:rsidR="004026D8" w:rsidRPr="008A64D1">
        <w:rPr>
          <w:rFonts w:ascii="Arial" w:hAnsi="Arial" w:cs="Arial"/>
          <w:szCs w:val="24"/>
        </w:rPr>
        <w:t xml:space="preserve"> in response to your questions.</w:t>
      </w:r>
      <w:r>
        <w:rPr>
          <w:rFonts w:ascii="Arial" w:hAnsi="Arial" w:cs="Arial"/>
          <w:szCs w:val="24"/>
        </w:rPr>
        <w:t xml:space="preserve">  However, in this online class I am giving you specific guidance each week.</w:t>
      </w:r>
    </w:p>
    <w:p w:rsidR="000B46C8" w:rsidRPr="008A64D1" w:rsidRDefault="000B46C8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firstLine="720"/>
        <w:rPr>
          <w:rFonts w:ascii="Arial" w:hAnsi="Arial" w:cs="Arial"/>
          <w:szCs w:val="24"/>
        </w:rPr>
      </w:pPr>
    </w:p>
    <w:p w:rsidR="007D798D" w:rsidRDefault="007D798D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0B46C8" w:rsidRPr="008A64D1">
        <w:rPr>
          <w:rFonts w:ascii="Arial" w:hAnsi="Arial" w:cs="Arial"/>
          <w:szCs w:val="24"/>
        </w:rPr>
        <w:t>)</w:t>
      </w:r>
      <w:r w:rsidR="000B46C8" w:rsidRPr="008A64D1">
        <w:rPr>
          <w:rFonts w:ascii="Arial" w:hAnsi="Arial" w:cs="Arial"/>
          <w:szCs w:val="24"/>
        </w:rPr>
        <w:tab/>
        <w:t xml:space="preserve">There will be a final exam.  </w:t>
      </w:r>
      <w:r w:rsidR="00F7740A">
        <w:rPr>
          <w:rFonts w:ascii="Arial" w:hAnsi="Arial" w:cs="Arial"/>
          <w:szCs w:val="24"/>
        </w:rPr>
        <w:t>It</w:t>
      </w:r>
      <w:r w:rsidR="000B46C8" w:rsidRPr="008A64D1">
        <w:rPr>
          <w:rFonts w:ascii="Arial" w:hAnsi="Arial" w:cs="Arial"/>
          <w:szCs w:val="24"/>
        </w:rPr>
        <w:t xml:space="preserve"> may include concept questions, problems, essays, mini-cases dealing with issue identification and resolution, etc.</w:t>
      </w:r>
    </w:p>
    <w:p w:rsidR="007D798D" w:rsidRDefault="007D798D" w:rsidP="003A272E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</w:p>
    <w:p w:rsidR="000B46C8" w:rsidRPr="008A64D1" w:rsidRDefault="007D798D" w:rsidP="00FF6B2E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g)</w:t>
      </w:r>
      <w:r>
        <w:rPr>
          <w:rFonts w:ascii="Arial" w:hAnsi="Arial" w:cs="Arial"/>
          <w:szCs w:val="24"/>
        </w:rPr>
        <w:tab/>
      </w:r>
      <w:r w:rsidR="000B46C8" w:rsidRPr="008A64D1">
        <w:rPr>
          <w:rFonts w:ascii="Arial" w:hAnsi="Arial" w:cs="Arial"/>
          <w:szCs w:val="24"/>
        </w:rPr>
        <w:t>Generally speak</w:t>
      </w:r>
      <w:r w:rsidR="004D1586">
        <w:rPr>
          <w:rFonts w:ascii="Arial" w:hAnsi="Arial" w:cs="Arial"/>
          <w:szCs w:val="24"/>
        </w:rPr>
        <w:t xml:space="preserve">ing, the grade cutoffs are: A - </w:t>
      </w:r>
      <w:r w:rsidR="000B46C8" w:rsidRPr="008A64D1">
        <w:rPr>
          <w:rFonts w:ascii="Arial" w:hAnsi="Arial" w:cs="Arial"/>
          <w:szCs w:val="24"/>
        </w:rPr>
        <w:t>90%</w:t>
      </w:r>
      <w:r w:rsidR="004D1586">
        <w:rPr>
          <w:rFonts w:ascii="Arial" w:hAnsi="Arial" w:cs="Arial"/>
          <w:szCs w:val="24"/>
        </w:rPr>
        <w:t>; B</w:t>
      </w:r>
      <w:r w:rsidR="000B46C8" w:rsidRPr="008A64D1">
        <w:rPr>
          <w:rFonts w:ascii="Arial" w:hAnsi="Arial" w:cs="Arial"/>
          <w:szCs w:val="24"/>
        </w:rPr>
        <w:t xml:space="preserve"> - 80%</w:t>
      </w:r>
      <w:r w:rsidR="004D1586">
        <w:rPr>
          <w:rFonts w:ascii="Arial" w:hAnsi="Arial" w:cs="Arial"/>
          <w:szCs w:val="24"/>
        </w:rPr>
        <w:t>; C - 70%; etc</w:t>
      </w:r>
      <w:r w:rsidR="000B46C8" w:rsidRPr="008A64D1">
        <w:rPr>
          <w:rFonts w:ascii="Arial" w:hAnsi="Arial" w:cs="Arial"/>
          <w:szCs w:val="24"/>
        </w:rPr>
        <w:t xml:space="preserve">. </w:t>
      </w:r>
    </w:p>
    <w:p w:rsidR="0070494B" w:rsidRDefault="000B46C8" w:rsidP="00E613D4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tab/>
      </w:r>
      <w:r w:rsidR="00875D3C">
        <w:rPr>
          <w:rFonts w:ascii="Arial" w:hAnsi="Arial" w:cs="Arial"/>
          <w:szCs w:val="24"/>
        </w:rPr>
        <w:t xml:space="preserve"> </w:t>
      </w:r>
      <w:r w:rsidR="00875D3C">
        <w:rPr>
          <w:rFonts w:ascii="Arial" w:hAnsi="Arial" w:cs="Arial"/>
          <w:szCs w:val="24"/>
        </w:rPr>
        <w:tab/>
      </w:r>
      <w:r w:rsidRPr="008A64D1">
        <w:rPr>
          <w:rFonts w:ascii="Arial" w:hAnsi="Arial" w:cs="Arial"/>
          <w:szCs w:val="24"/>
        </w:rPr>
        <w:tab/>
      </w:r>
      <w:r w:rsidR="0075345A">
        <w:rPr>
          <w:rFonts w:ascii="Arial" w:hAnsi="Arial" w:cs="Arial"/>
          <w:szCs w:val="24"/>
        </w:rPr>
        <w:t>Case 1 Report</w:t>
      </w:r>
      <w:r w:rsidR="0070494B">
        <w:rPr>
          <w:rFonts w:ascii="Arial" w:hAnsi="Arial" w:cs="Arial"/>
          <w:szCs w:val="24"/>
        </w:rPr>
        <w:tab/>
      </w:r>
      <w:r w:rsidR="0070494B">
        <w:rPr>
          <w:rFonts w:ascii="Arial" w:hAnsi="Arial" w:cs="Arial"/>
          <w:szCs w:val="24"/>
        </w:rPr>
        <w:tab/>
      </w:r>
      <w:r w:rsidR="0070494B">
        <w:rPr>
          <w:rFonts w:ascii="Arial" w:hAnsi="Arial" w:cs="Arial"/>
          <w:szCs w:val="24"/>
        </w:rPr>
        <w:tab/>
      </w:r>
      <w:r w:rsidR="0070494B">
        <w:rPr>
          <w:rFonts w:ascii="Arial" w:hAnsi="Arial" w:cs="Arial"/>
          <w:szCs w:val="24"/>
        </w:rPr>
        <w:tab/>
      </w:r>
      <w:r w:rsidR="0070494B">
        <w:rPr>
          <w:rFonts w:ascii="Arial" w:hAnsi="Arial" w:cs="Arial"/>
          <w:szCs w:val="24"/>
        </w:rPr>
        <w:tab/>
        <w:t xml:space="preserve">  </w:t>
      </w:r>
      <w:r w:rsidR="0075345A">
        <w:rPr>
          <w:rFonts w:ascii="Arial" w:hAnsi="Arial" w:cs="Arial"/>
          <w:szCs w:val="24"/>
        </w:rPr>
        <w:t>25</w:t>
      </w:r>
      <w:r w:rsidR="0070494B" w:rsidRPr="0070494B">
        <w:rPr>
          <w:rFonts w:ascii="Arial" w:hAnsi="Arial" w:cs="Arial"/>
          <w:szCs w:val="24"/>
        </w:rPr>
        <w:t xml:space="preserve"> points</w:t>
      </w:r>
    </w:p>
    <w:p w:rsidR="00A0309B" w:rsidRPr="008A64D1" w:rsidRDefault="0070494B" w:rsidP="00E613D4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5345A">
        <w:rPr>
          <w:rFonts w:ascii="Arial" w:hAnsi="Arial" w:cs="Arial"/>
          <w:szCs w:val="24"/>
        </w:rPr>
        <w:t>Case 2 Report</w:t>
      </w:r>
      <w:r w:rsidR="00F437C8">
        <w:rPr>
          <w:rFonts w:ascii="Arial" w:hAnsi="Arial" w:cs="Arial"/>
          <w:szCs w:val="24"/>
        </w:rPr>
        <w:tab/>
      </w:r>
      <w:r w:rsidR="00E613D4" w:rsidRPr="008A64D1">
        <w:rPr>
          <w:rFonts w:ascii="Arial" w:hAnsi="Arial" w:cs="Arial"/>
          <w:szCs w:val="24"/>
        </w:rPr>
        <w:tab/>
      </w:r>
      <w:r w:rsidR="00E613D4" w:rsidRPr="008A64D1">
        <w:rPr>
          <w:rFonts w:ascii="Arial" w:hAnsi="Arial" w:cs="Arial"/>
          <w:szCs w:val="24"/>
        </w:rPr>
        <w:tab/>
      </w:r>
      <w:r w:rsidR="00E613D4" w:rsidRPr="008A64D1">
        <w:rPr>
          <w:rFonts w:ascii="Arial" w:hAnsi="Arial" w:cs="Arial"/>
          <w:szCs w:val="24"/>
        </w:rPr>
        <w:tab/>
      </w:r>
      <w:r w:rsidR="00E613D4" w:rsidRPr="008A64D1">
        <w:rPr>
          <w:rFonts w:ascii="Arial" w:hAnsi="Arial" w:cs="Arial"/>
          <w:szCs w:val="24"/>
        </w:rPr>
        <w:tab/>
        <w:t xml:space="preserve">  </w:t>
      </w:r>
      <w:r w:rsidR="0075345A">
        <w:rPr>
          <w:rFonts w:ascii="Arial" w:hAnsi="Arial" w:cs="Arial"/>
          <w:szCs w:val="24"/>
        </w:rPr>
        <w:t>25</w:t>
      </w:r>
      <w:r w:rsidR="00E613D4" w:rsidRPr="008A64D1">
        <w:rPr>
          <w:rFonts w:ascii="Arial" w:hAnsi="Arial" w:cs="Arial"/>
          <w:szCs w:val="24"/>
        </w:rPr>
        <w:t xml:space="preserve"> points</w:t>
      </w:r>
    </w:p>
    <w:p w:rsidR="00A0309B" w:rsidRPr="008A64D1" w:rsidRDefault="00E613D4" w:rsidP="00FF6B2E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firstLine="2160"/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t xml:space="preserve">Final </w:t>
      </w:r>
      <w:r w:rsidR="00F437C8">
        <w:rPr>
          <w:rFonts w:ascii="Arial" w:hAnsi="Arial" w:cs="Arial"/>
          <w:szCs w:val="24"/>
        </w:rPr>
        <w:t>Exam</w:t>
      </w:r>
      <w:r w:rsidR="00F437C8">
        <w:rPr>
          <w:rFonts w:ascii="Arial" w:hAnsi="Arial" w:cs="Arial"/>
          <w:szCs w:val="24"/>
        </w:rPr>
        <w:tab/>
      </w:r>
      <w:r w:rsidR="00F437C8">
        <w:rPr>
          <w:rFonts w:ascii="Arial" w:hAnsi="Arial" w:cs="Arial"/>
          <w:szCs w:val="24"/>
        </w:rPr>
        <w:tab/>
      </w:r>
      <w:r w:rsidR="00F437C8">
        <w:rPr>
          <w:rFonts w:ascii="Arial" w:hAnsi="Arial" w:cs="Arial"/>
          <w:szCs w:val="24"/>
        </w:rPr>
        <w:tab/>
      </w:r>
      <w:r w:rsidR="00F437C8">
        <w:rPr>
          <w:rFonts w:ascii="Arial" w:hAnsi="Arial" w:cs="Arial"/>
          <w:szCs w:val="24"/>
        </w:rPr>
        <w:tab/>
      </w:r>
      <w:r w:rsidR="00F437C8">
        <w:rPr>
          <w:rFonts w:ascii="Arial" w:hAnsi="Arial" w:cs="Arial"/>
          <w:szCs w:val="24"/>
        </w:rPr>
        <w:tab/>
      </w:r>
      <w:r w:rsidR="00F437C8">
        <w:rPr>
          <w:rFonts w:ascii="Arial" w:hAnsi="Arial" w:cs="Arial"/>
          <w:szCs w:val="24"/>
        </w:rPr>
        <w:tab/>
      </w:r>
      <w:r w:rsidR="00F437C8" w:rsidRPr="0070494B">
        <w:rPr>
          <w:rFonts w:ascii="Arial" w:hAnsi="Arial" w:cs="Arial"/>
          <w:szCs w:val="24"/>
          <w:u w:val="single"/>
        </w:rPr>
        <w:t xml:space="preserve">  5</w:t>
      </w:r>
      <w:r w:rsidR="0070494B" w:rsidRPr="0070494B">
        <w:rPr>
          <w:rFonts w:ascii="Arial" w:hAnsi="Arial" w:cs="Arial"/>
          <w:szCs w:val="24"/>
          <w:u w:val="single"/>
        </w:rPr>
        <w:t>0</w:t>
      </w:r>
      <w:r w:rsidRPr="0070494B">
        <w:rPr>
          <w:rFonts w:ascii="Arial" w:hAnsi="Arial" w:cs="Arial"/>
          <w:szCs w:val="24"/>
          <w:u w:val="single"/>
        </w:rPr>
        <w:t xml:space="preserve"> points</w:t>
      </w:r>
    </w:p>
    <w:p w:rsidR="0093790A" w:rsidRPr="000206D7" w:rsidRDefault="00E613D4" w:rsidP="000206D7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firstLine="5940"/>
        <w:rPr>
          <w:rFonts w:ascii="Arial" w:hAnsi="Arial" w:cs="Arial"/>
          <w:b/>
          <w:szCs w:val="24"/>
        </w:rPr>
      </w:pPr>
      <w:r w:rsidRPr="008A64D1">
        <w:rPr>
          <w:rFonts w:ascii="Arial" w:hAnsi="Arial" w:cs="Arial"/>
          <w:b/>
          <w:szCs w:val="24"/>
        </w:rPr>
        <w:t>TOTAL</w:t>
      </w:r>
      <w:r w:rsidRPr="008A64D1">
        <w:rPr>
          <w:rFonts w:ascii="Arial" w:hAnsi="Arial" w:cs="Arial"/>
          <w:szCs w:val="24"/>
        </w:rPr>
        <w:tab/>
      </w:r>
      <w:r w:rsidR="00624B29">
        <w:rPr>
          <w:rFonts w:ascii="Arial" w:hAnsi="Arial" w:cs="Arial"/>
          <w:b/>
          <w:szCs w:val="24"/>
        </w:rPr>
        <w:t>1</w:t>
      </w:r>
      <w:r w:rsidR="009D6436">
        <w:rPr>
          <w:rFonts w:ascii="Arial" w:hAnsi="Arial" w:cs="Arial"/>
          <w:b/>
          <w:szCs w:val="24"/>
        </w:rPr>
        <w:t>0</w:t>
      </w:r>
      <w:r w:rsidR="00E07B56" w:rsidRPr="008A64D1">
        <w:rPr>
          <w:rFonts w:ascii="Arial" w:hAnsi="Arial" w:cs="Arial"/>
          <w:b/>
          <w:szCs w:val="24"/>
        </w:rPr>
        <w:t>0</w:t>
      </w:r>
      <w:r w:rsidRPr="008A64D1">
        <w:rPr>
          <w:rFonts w:ascii="Arial" w:hAnsi="Arial" w:cs="Arial"/>
          <w:b/>
          <w:szCs w:val="24"/>
        </w:rPr>
        <w:t xml:space="preserve"> points</w:t>
      </w:r>
    </w:p>
    <w:p w:rsidR="006A57A8" w:rsidRDefault="000B46C8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r w:rsidRPr="008A64D1">
        <w:rPr>
          <w:rFonts w:ascii="Arial" w:hAnsi="Arial" w:cs="Arial"/>
          <w:szCs w:val="24"/>
        </w:rPr>
        <w:tab/>
      </w:r>
    </w:p>
    <w:p w:rsidR="006A57A8" w:rsidRPr="00E258D0" w:rsidRDefault="000206D7" w:rsidP="006A57A8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i</w:t>
      </w:r>
      <w:proofErr w:type="spellEnd"/>
      <w:r w:rsidR="00E258D0" w:rsidRPr="00E258D0">
        <w:rPr>
          <w:rFonts w:ascii="Arial" w:hAnsi="Arial" w:cs="Arial"/>
          <w:szCs w:val="24"/>
        </w:rPr>
        <w:t>)</w:t>
      </w:r>
      <w:r w:rsidR="00E258D0" w:rsidRPr="00E258D0">
        <w:rPr>
          <w:rFonts w:ascii="Arial" w:hAnsi="Arial" w:cs="Arial"/>
          <w:szCs w:val="24"/>
        </w:rPr>
        <w:tab/>
      </w:r>
      <w:r w:rsidR="006A57A8" w:rsidRPr="008A64D1">
        <w:rPr>
          <w:rFonts w:ascii="Arial" w:hAnsi="Arial" w:cs="Arial"/>
          <w:szCs w:val="24"/>
        </w:rPr>
        <w:t xml:space="preserve">You are expected to abide by the </w:t>
      </w:r>
      <w:r w:rsidR="006A57A8" w:rsidRPr="008A64D1">
        <w:rPr>
          <w:rFonts w:ascii="Arial" w:hAnsi="Arial" w:cs="Arial"/>
          <w:b/>
          <w:szCs w:val="24"/>
        </w:rPr>
        <w:t xml:space="preserve">Academic Honesty Policy </w:t>
      </w:r>
      <w:r w:rsidR="00FF6B2E">
        <w:rPr>
          <w:rFonts w:ascii="Arial" w:hAnsi="Arial" w:cs="Arial"/>
          <w:szCs w:val="24"/>
        </w:rPr>
        <w:t xml:space="preserve">in this </w:t>
      </w:r>
      <w:r w:rsidR="006A57A8" w:rsidRPr="008A64D1">
        <w:rPr>
          <w:rFonts w:ascii="Arial" w:hAnsi="Arial" w:cs="Arial"/>
          <w:szCs w:val="24"/>
        </w:rPr>
        <w:t xml:space="preserve">class. </w:t>
      </w:r>
      <w:r w:rsidR="006A57A8">
        <w:rPr>
          <w:rFonts w:ascii="Arial" w:hAnsi="Arial" w:cs="Arial"/>
          <w:szCs w:val="24"/>
        </w:rPr>
        <w:t xml:space="preserve"> </w:t>
      </w:r>
      <w:r w:rsidR="006A57A8" w:rsidRPr="008A64D1">
        <w:rPr>
          <w:rFonts w:ascii="Arial" w:hAnsi="Arial" w:cs="Arial"/>
          <w:szCs w:val="24"/>
        </w:rPr>
        <w:t xml:space="preserve">Having access to, or possessing, solutions to cases used in previous classes whether at Creighton </w:t>
      </w:r>
      <w:r w:rsidR="005E2219">
        <w:rPr>
          <w:rFonts w:ascii="Arial" w:hAnsi="Arial" w:cs="Arial"/>
          <w:szCs w:val="24"/>
        </w:rPr>
        <w:t xml:space="preserve">University </w:t>
      </w:r>
      <w:r w:rsidR="006A57A8" w:rsidRPr="008A64D1">
        <w:rPr>
          <w:rFonts w:ascii="Arial" w:hAnsi="Arial" w:cs="Arial"/>
          <w:szCs w:val="24"/>
        </w:rPr>
        <w:t xml:space="preserve">or elsewhere </w:t>
      </w:r>
      <w:r w:rsidR="00727737">
        <w:rPr>
          <w:rFonts w:ascii="Arial" w:hAnsi="Arial" w:cs="Arial"/>
          <w:szCs w:val="24"/>
        </w:rPr>
        <w:t>is a</w:t>
      </w:r>
      <w:r w:rsidR="006A57A8" w:rsidRPr="008A64D1">
        <w:rPr>
          <w:rFonts w:ascii="Arial" w:hAnsi="Arial" w:cs="Arial"/>
          <w:szCs w:val="24"/>
        </w:rPr>
        <w:t xml:space="preserve"> violation of the Policy. Additionally, you may not possess, or have access to, any of the models used to </w:t>
      </w:r>
      <w:r w:rsidR="006A57A8" w:rsidRPr="00E258D0">
        <w:rPr>
          <w:rFonts w:ascii="Arial" w:hAnsi="Arial" w:cs="Arial"/>
          <w:szCs w:val="24"/>
        </w:rPr>
        <w:t>solve cases in previous classes at Creighton</w:t>
      </w:r>
      <w:r w:rsidR="005E2219">
        <w:rPr>
          <w:rFonts w:ascii="Arial" w:hAnsi="Arial" w:cs="Arial"/>
          <w:szCs w:val="24"/>
        </w:rPr>
        <w:t xml:space="preserve"> University</w:t>
      </w:r>
      <w:r w:rsidR="006A57A8" w:rsidRPr="00E258D0">
        <w:rPr>
          <w:rFonts w:ascii="Arial" w:hAnsi="Arial" w:cs="Arial"/>
          <w:szCs w:val="24"/>
        </w:rPr>
        <w:t xml:space="preserve"> or elsewhere.  Handing over solutions (models included) to this semester’s cases to anyone not taking this class is a violation of the Policy.</w:t>
      </w:r>
    </w:p>
    <w:p w:rsidR="00745316" w:rsidRDefault="00745316" w:rsidP="00FF6B2E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745316" w:rsidRDefault="00745316" w:rsidP="00F10A64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szCs w:val="24"/>
        </w:rPr>
      </w:pPr>
    </w:p>
    <w:p w:rsidR="00B24894" w:rsidRDefault="00B24894">
      <w:pPr>
        <w:widowControl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745316" w:rsidRDefault="00B24894" w:rsidP="00FF6B2E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Tentative Schedule</w:t>
      </w:r>
    </w:p>
    <w:p w:rsidR="00F10A64" w:rsidRPr="00745316" w:rsidRDefault="00F10A64" w:rsidP="00F10A64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720" w:hanging="72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560"/>
      </w:tblGrid>
      <w:tr w:rsidR="003F7C3B" w:rsidRPr="00A25E42" w:rsidTr="00B1719E">
        <w:tc>
          <w:tcPr>
            <w:tcW w:w="918" w:type="dxa"/>
          </w:tcPr>
          <w:p w:rsidR="00745316" w:rsidRPr="009B32BF" w:rsidRDefault="00745316" w:rsidP="007453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3F7C3B" w:rsidP="000B08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3F7C3B" w:rsidRPr="009B32BF" w:rsidRDefault="003F7C3B" w:rsidP="00E90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9F4E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1534CC" w:rsidP="000303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Statement Review</w:t>
            </w:r>
          </w:p>
        </w:tc>
      </w:tr>
      <w:tr w:rsidR="003F7C3B" w:rsidRPr="004B7C8F" w:rsidTr="00B1719E">
        <w:tc>
          <w:tcPr>
            <w:tcW w:w="918" w:type="dxa"/>
          </w:tcPr>
          <w:p w:rsidR="003F7C3B" w:rsidRPr="009B32BF" w:rsidRDefault="003F7C3B" w:rsidP="009856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3F7C3B" w:rsidP="004C2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3F7C3B" w:rsidRPr="009B32BF" w:rsidRDefault="003F7C3B" w:rsidP="001534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 xml:space="preserve">Financial </w:t>
            </w:r>
            <w:r w:rsidR="001534CC">
              <w:rPr>
                <w:rFonts w:ascii="Arial" w:hAnsi="Arial" w:cs="Arial"/>
                <w:b/>
                <w:sz w:val="22"/>
                <w:szCs w:val="22"/>
              </w:rPr>
              <w:t>Ratio Analysis</w:t>
            </w: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1534CC" w:rsidP="00057143">
            <w:pPr>
              <w:rPr>
                <w:rFonts w:ascii="Arial" w:hAnsi="Arial" w:cs="Arial"/>
                <w:sz w:val="22"/>
                <w:szCs w:val="22"/>
              </w:rPr>
            </w:pPr>
            <w:r w:rsidRPr="001534CC">
              <w:rPr>
                <w:rFonts w:ascii="Arial" w:hAnsi="Arial" w:cs="Arial"/>
                <w:sz w:val="22"/>
                <w:szCs w:val="22"/>
              </w:rPr>
              <w:t>In-class team exercise with Black &amp; Brown Case</w:t>
            </w: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3F7C3B" w:rsidP="0003035F">
            <w:pPr>
              <w:rPr>
                <w:rFonts w:ascii="Arial" w:hAnsi="Arial" w:cs="Arial"/>
                <w:sz w:val="22"/>
                <w:szCs w:val="22"/>
              </w:rPr>
            </w:pPr>
            <w:r w:rsidRPr="009B32BF">
              <w:rPr>
                <w:rFonts w:ascii="Arial" w:hAnsi="Arial" w:cs="Arial"/>
                <w:sz w:val="22"/>
                <w:szCs w:val="22"/>
              </w:rPr>
              <w:t xml:space="preserve">Pro Forma Statements </w:t>
            </w:r>
          </w:p>
        </w:tc>
      </w:tr>
      <w:tr w:rsidR="003F7C3B" w:rsidRPr="004B7C8F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3F7C3B" w:rsidRPr="009B32BF" w:rsidRDefault="003F7C3B" w:rsidP="000571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C3B" w:rsidRPr="00A25E42" w:rsidTr="00B1719E">
        <w:tc>
          <w:tcPr>
            <w:tcW w:w="918" w:type="dxa"/>
          </w:tcPr>
          <w:p w:rsidR="003F7C3B" w:rsidRPr="009B32BF" w:rsidRDefault="003F7C3B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:rsidR="003F7C3B" w:rsidRPr="009B32BF" w:rsidRDefault="003F7C3B" w:rsidP="00BE28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Financial Statements</w:t>
            </w:r>
            <w:r w:rsidR="00BE28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BE2839" w:rsidP="00977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Case </w:t>
            </w:r>
            <w:r w:rsidR="00FB73E3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534CC" w:rsidRPr="009B32BF">
              <w:rPr>
                <w:rFonts w:ascii="Arial" w:hAnsi="Arial" w:cs="Arial"/>
                <w:sz w:val="22"/>
                <w:szCs w:val="22"/>
              </w:rPr>
              <w:t xml:space="preserve">: Financial Detective, 2005 </w:t>
            </w:r>
          </w:p>
        </w:tc>
      </w:tr>
      <w:tr w:rsidR="001534CC" w:rsidRPr="004B7C8F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1534CC" w:rsidP="007762F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D5" w:rsidRPr="004B7C8F" w:rsidTr="00B1719E">
        <w:tc>
          <w:tcPr>
            <w:tcW w:w="918" w:type="dxa"/>
          </w:tcPr>
          <w:p w:rsidR="009774D5" w:rsidRPr="009B32BF" w:rsidRDefault="009774D5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:rsidR="009774D5" w:rsidRPr="009774D5" w:rsidRDefault="009774D5" w:rsidP="007762FF">
            <w:pPr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9774D5">
              <w:rPr>
                <w:rFonts w:ascii="Arial" w:hAnsi="Arial" w:cs="Arial"/>
                <w:b/>
                <w:sz w:val="22"/>
                <w:szCs w:val="22"/>
              </w:rPr>
              <w:t>Cost of Capital</w:t>
            </w:r>
          </w:p>
        </w:tc>
      </w:tr>
      <w:tr w:rsidR="009774D5" w:rsidRPr="004B7C8F" w:rsidTr="00B1719E">
        <w:tc>
          <w:tcPr>
            <w:tcW w:w="918" w:type="dxa"/>
          </w:tcPr>
          <w:p w:rsidR="009774D5" w:rsidRPr="009B32BF" w:rsidRDefault="009774D5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9774D5" w:rsidRPr="009B32BF" w:rsidRDefault="009774D5" w:rsidP="007762F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WACC – Weighted Average Cost of Capital</w:t>
            </w:r>
          </w:p>
        </w:tc>
      </w:tr>
      <w:tr w:rsidR="009774D5" w:rsidRPr="004B7C8F" w:rsidTr="00B1719E">
        <w:tc>
          <w:tcPr>
            <w:tcW w:w="918" w:type="dxa"/>
          </w:tcPr>
          <w:p w:rsidR="009774D5" w:rsidRPr="009B32BF" w:rsidRDefault="009774D5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9774D5" w:rsidRPr="009B32BF" w:rsidRDefault="009774D5" w:rsidP="009774D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774D5">
              <w:rPr>
                <w:rFonts w:ascii="Arial" w:hAnsi="Arial" w:cs="Arial"/>
                <w:sz w:val="22"/>
                <w:szCs w:val="22"/>
              </w:rPr>
              <w:t>“Best Practices” in Estimating the Cost of Capital (WACC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774D5" w:rsidRPr="004B7C8F" w:rsidTr="00B1719E">
        <w:tc>
          <w:tcPr>
            <w:tcW w:w="918" w:type="dxa"/>
          </w:tcPr>
          <w:p w:rsidR="009774D5" w:rsidRPr="009B32BF" w:rsidRDefault="009774D5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9774D5" w:rsidRPr="009774D5" w:rsidRDefault="009774D5" w:rsidP="007762FF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9774D5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:rsidR="001534CC" w:rsidRPr="009B32BF" w:rsidRDefault="001534CC" w:rsidP="002265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Cost of Capital</w:t>
            </w:r>
            <w:r w:rsidR="009774D5">
              <w:rPr>
                <w:rFonts w:ascii="Arial" w:hAnsi="Arial" w:cs="Arial"/>
                <w:b/>
                <w:sz w:val="22"/>
                <w:szCs w:val="22"/>
              </w:rPr>
              <w:t xml:space="preserve"> and Valuation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9774D5" w:rsidP="009774D5">
            <w:pPr>
              <w:rPr>
                <w:rFonts w:ascii="Arial" w:hAnsi="Arial" w:cs="Arial"/>
                <w:sz w:val="22"/>
                <w:szCs w:val="22"/>
              </w:rPr>
            </w:pPr>
            <w:r w:rsidRPr="009774D5">
              <w:rPr>
                <w:rFonts w:ascii="Arial" w:hAnsi="Arial" w:cs="Arial"/>
                <w:sz w:val="22"/>
                <w:szCs w:val="22"/>
              </w:rPr>
              <w:t xml:space="preserve">Teletech Corporation, 2005 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1534CC" w:rsidP="00440C5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FB73E3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:rsidR="001534CC" w:rsidRPr="009B32BF" w:rsidRDefault="001534CC" w:rsidP="000571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Capital Budgetin</w:t>
            </w:r>
            <w:r>
              <w:rPr>
                <w:rFonts w:ascii="Arial" w:hAnsi="Arial" w:cs="Arial"/>
                <w:b/>
                <w:sz w:val="22"/>
                <w:szCs w:val="22"/>
              </w:rPr>
              <w:t>g I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FB73E3" w:rsidP="00FB73E3">
            <w:pPr>
              <w:pStyle w:val="Footer"/>
              <w:tabs>
                <w:tab w:val="clear" w:pos="4320"/>
                <w:tab w:val="clear" w:pos="8640"/>
              </w:tabs>
              <w:ind w:hanging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Case Report 2: </w:t>
            </w:r>
            <w:r w:rsidR="001534CC" w:rsidRPr="009B32BF">
              <w:rPr>
                <w:rFonts w:ascii="Arial" w:hAnsi="Arial" w:cs="Arial"/>
                <w:sz w:val="22"/>
                <w:szCs w:val="22"/>
              </w:rPr>
              <w:t xml:space="preserve">The Investment Detective 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1534CC" w:rsidP="00440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4CC" w:rsidRPr="004B7C8F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1534CC" w:rsidP="004A6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E85AAF" w:rsidP="00CD75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560" w:type="dxa"/>
          </w:tcPr>
          <w:p w:rsidR="001534CC" w:rsidRPr="009B32BF" w:rsidRDefault="00E85AAF" w:rsidP="003F7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Capital Budgetin</w:t>
            </w:r>
            <w:r>
              <w:rPr>
                <w:rFonts w:ascii="Arial" w:hAnsi="Arial" w:cs="Arial"/>
                <w:b/>
                <w:sz w:val="22"/>
                <w:szCs w:val="22"/>
              </w:rPr>
              <w:t>g II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CD75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1534CC" w:rsidP="003F7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60AE">
              <w:rPr>
                <w:rFonts w:ascii="Arial" w:hAnsi="Arial" w:cs="Arial"/>
                <w:bCs/>
                <w:sz w:val="22"/>
                <w:szCs w:val="22"/>
              </w:rPr>
              <w:t>Victoria Chemicals plc (A) (Case 24)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also known as Diamond Chemicals</w:t>
            </w:r>
          </w:p>
        </w:tc>
      </w:tr>
      <w:tr w:rsidR="00E85AAF" w:rsidRPr="00A25E42" w:rsidTr="00B1719E">
        <w:tc>
          <w:tcPr>
            <w:tcW w:w="918" w:type="dxa"/>
          </w:tcPr>
          <w:p w:rsidR="00E85AAF" w:rsidRPr="009B32BF" w:rsidRDefault="00E85AAF" w:rsidP="00CD75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E85AAF" w:rsidRPr="00F160AE" w:rsidRDefault="00E85AAF" w:rsidP="003F7C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34CC" w:rsidRPr="00A25E42" w:rsidTr="00523419">
        <w:tc>
          <w:tcPr>
            <w:tcW w:w="918" w:type="dxa"/>
          </w:tcPr>
          <w:p w:rsidR="001534CC" w:rsidRPr="009B32BF" w:rsidRDefault="00E85AAF" w:rsidP="005234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560" w:type="dxa"/>
          </w:tcPr>
          <w:p w:rsidR="001534CC" w:rsidRPr="009B32BF" w:rsidRDefault="00E85AAF" w:rsidP="005A514F">
            <w:pPr>
              <w:rPr>
                <w:rFonts w:ascii="Arial" w:hAnsi="Arial" w:cs="Arial"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Capital Budgetin</w:t>
            </w:r>
            <w:r>
              <w:rPr>
                <w:rFonts w:ascii="Arial" w:hAnsi="Arial" w:cs="Arial"/>
                <w:b/>
                <w:sz w:val="22"/>
                <w:szCs w:val="22"/>
              </w:rPr>
              <w:t>g III</w:t>
            </w:r>
          </w:p>
        </w:tc>
      </w:tr>
      <w:tr w:rsidR="001534CC" w:rsidRPr="00A25E42" w:rsidTr="00523419">
        <w:tc>
          <w:tcPr>
            <w:tcW w:w="918" w:type="dxa"/>
          </w:tcPr>
          <w:p w:rsidR="001534CC" w:rsidRPr="009B32BF" w:rsidRDefault="001534CC" w:rsidP="005234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F160AE" w:rsidRDefault="00E85AAF" w:rsidP="001428F3">
            <w:pPr>
              <w:rPr>
                <w:rFonts w:ascii="Arial" w:hAnsi="Arial" w:cs="Arial"/>
                <w:sz w:val="22"/>
                <w:szCs w:val="22"/>
              </w:rPr>
            </w:pPr>
            <w:r w:rsidRPr="00E85AAF">
              <w:rPr>
                <w:rFonts w:ascii="Arial" w:hAnsi="Arial" w:cs="Arial"/>
                <w:sz w:val="22"/>
                <w:szCs w:val="22"/>
              </w:rPr>
              <w:t>Victoria Chemicals plc (B) (Case 25), also known as Diamond Chemicals</w:t>
            </w:r>
          </w:p>
        </w:tc>
      </w:tr>
      <w:tr w:rsidR="00E85AAF" w:rsidRPr="00A25E42" w:rsidTr="00523419">
        <w:tc>
          <w:tcPr>
            <w:tcW w:w="918" w:type="dxa"/>
          </w:tcPr>
          <w:p w:rsidR="00E85AAF" w:rsidRPr="009B32BF" w:rsidRDefault="00E85AAF" w:rsidP="005234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E85AAF" w:rsidRPr="00E85AAF" w:rsidRDefault="00E85AAF" w:rsidP="001428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FE5422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560" w:type="dxa"/>
          </w:tcPr>
          <w:p w:rsidR="001534CC" w:rsidRPr="009B32BF" w:rsidRDefault="00617341" w:rsidP="003D61C5">
            <w:pPr>
              <w:tabs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17341">
              <w:rPr>
                <w:rFonts w:ascii="Arial" w:hAnsi="Arial" w:cs="Arial"/>
                <w:b/>
                <w:sz w:val="22"/>
                <w:szCs w:val="22"/>
              </w:rPr>
              <w:t>Capital Budgeting I</w:t>
            </w:r>
            <w:r w:rsidR="000451B6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</w:tr>
      <w:tr w:rsidR="000451B6" w:rsidRPr="00A25E42" w:rsidTr="00B1719E">
        <w:tc>
          <w:tcPr>
            <w:tcW w:w="918" w:type="dxa"/>
          </w:tcPr>
          <w:p w:rsidR="000451B6" w:rsidRDefault="000451B6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0451B6" w:rsidRPr="000451B6" w:rsidRDefault="000451B6" w:rsidP="003D61C5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</w:rPr>
            </w:pPr>
            <w:r w:rsidRPr="000451B6">
              <w:rPr>
                <w:rFonts w:ascii="Arial" w:hAnsi="Arial" w:cs="Arial"/>
                <w:sz w:val="22"/>
                <w:szCs w:val="22"/>
              </w:rPr>
              <w:t>Review of Complications with Capital Budgeting Techniques</w:t>
            </w:r>
          </w:p>
        </w:tc>
      </w:tr>
      <w:tr w:rsidR="001534CC" w:rsidRPr="00A25E42" w:rsidTr="00B1719E">
        <w:tc>
          <w:tcPr>
            <w:tcW w:w="918" w:type="dxa"/>
          </w:tcPr>
          <w:p w:rsidR="001534CC" w:rsidRPr="009B32BF" w:rsidRDefault="001534CC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:rsidR="001534CC" w:rsidRPr="009B32BF" w:rsidRDefault="00617341" w:rsidP="003E1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34CC" w:rsidRPr="00A25E42" w:rsidTr="007014DF">
        <w:trPr>
          <w:trHeight w:val="323"/>
        </w:trPr>
        <w:tc>
          <w:tcPr>
            <w:tcW w:w="918" w:type="dxa"/>
          </w:tcPr>
          <w:p w:rsidR="001534CC" w:rsidRPr="009B32BF" w:rsidRDefault="007014DF" w:rsidP="001E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560" w:type="dxa"/>
          </w:tcPr>
          <w:p w:rsidR="001534CC" w:rsidRPr="009B32BF" w:rsidRDefault="001534CC" w:rsidP="001B2893">
            <w:pPr>
              <w:rPr>
                <w:rFonts w:ascii="Arial" w:hAnsi="Arial" w:cs="Arial"/>
                <w:sz w:val="22"/>
                <w:szCs w:val="22"/>
              </w:rPr>
            </w:pPr>
            <w:r w:rsidRPr="009B32BF">
              <w:rPr>
                <w:rFonts w:ascii="Arial" w:hAnsi="Arial" w:cs="Arial"/>
                <w:b/>
                <w:sz w:val="22"/>
                <w:szCs w:val="22"/>
              </w:rPr>
              <w:t>Final Exam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5E00CF" w:rsidRPr="008A64D1" w:rsidRDefault="005E00CF" w:rsidP="00E008FB">
      <w:pPr>
        <w:tabs>
          <w:tab w:val="left" w:pos="-106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</w:pPr>
    </w:p>
    <w:sectPr w:rsidR="005E00CF" w:rsidRPr="008A64D1" w:rsidSect="00FD72A5"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0E" w:rsidRDefault="002F770E">
      <w:r>
        <w:separator/>
      </w:r>
    </w:p>
  </w:endnote>
  <w:endnote w:type="continuationSeparator" w:id="0">
    <w:p w:rsidR="002F770E" w:rsidRDefault="002F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09" w:rsidRDefault="000E60F4" w:rsidP="00312E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3E09" w:rsidRDefault="00C73E09" w:rsidP="008E618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09" w:rsidRDefault="000E60F4" w:rsidP="00312E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070">
      <w:rPr>
        <w:rStyle w:val="PageNumber"/>
        <w:noProof/>
      </w:rPr>
      <w:t>1</w:t>
    </w:r>
    <w:r>
      <w:rPr>
        <w:rStyle w:val="PageNumber"/>
      </w:rPr>
      <w:fldChar w:fldCharType="end"/>
    </w:r>
  </w:p>
  <w:p w:rsidR="00C73E09" w:rsidRDefault="00C73E09" w:rsidP="008E61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0E" w:rsidRDefault="002F770E">
      <w:r>
        <w:separator/>
      </w:r>
    </w:p>
  </w:footnote>
  <w:footnote w:type="continuationSeparator" w:id="0">
    <w:p w:rsidR="002F770E" w:rsidRDefault="002F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48A0"/>
    <w:multiLevelType w:val="hybridMultilevel"/>
    <w:tmpl w:val="DABCF044"/>
    <w:lvl w:ilvl="0" w:tplc="C79C3AF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6E749A"/>
    <w:multiLevelType w:val="hybridMultilevel"/>
    <w:tmpl w:val="CD62DBF6"/>
    <w:lvl w:ilvl="0" w:tplc="822C64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B26C4"/>
    <w:multiLevelType w:val="hybridMultilevel"/>
    <w:tmpl w:val="0F384F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A914C7"/>
    <w:multiLevelType w:val="multilevel"/>
    <w:tmpl w:val="A3E8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01C32"/>
    <w:multiLevelType w:val="hybridMultilevel"/>
    <w:tmpl w:val="27EE42DC"/>
    <w:lvl w:ilvl="0" w:tplc="601C6F8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72A62A6F"/>
    <w:multiLevelType w:val="singleLevel"/>
    <w:tmpl w:val="5C36072A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53"/>
    <w:rsid w:val="000003AB"/>
    <w:rsid w:val="000027D8"/>
    <w:rsid w:val="00004E22"/>
    <w:rsid w:val="000150DE"/>
    <w:rsid w:val="00015641"/>
    <w:rsid w:val="00017A70"/>
    <w:rsid w:val="000206D7"/>
    <w:rsid w:val="000212BD"/>
    <w:rsid w:val="00023754"/>
    <w:rsid w:val="00026467"/>
    <w:rsid w:val="0003035F"/>
    <w:rsid w:val="00033810"/>
    <w:rsid w:val="00035A4A"/>
    <w:rsid w:val="000451B6"/>
    <w:rsid w:val="00057143"/>
    <w:rsid w:val="00057D45"/>
    <w:rsid w:val="000604E4"/>
    <w:rsid w:val="00066890"/>
    <w:rsid w:val="00067B85"/>
    <w:rsid w:val="00072783"/>
    <w:rsid w:val="00077783"/>
    <w:rsid w:val="00077823"/>
    <w:rsid w:val="00077B19"/>
    <w:rsid w:val="000809B1"/>
    <w:rsid w:val="00086C66"/>
    <w:rsid w:val="00087F8E"/>
    <w:rsid w:val="000A2ACC"/>
    <w:rsid w:val="000A71CF"/>
    <w:rsid w:val="000B0816"/>
    <w:rsid w:val="000B3AD6"/>
    <w:rsid w:val="000B46C8"/>
    <w:rsid w:val="000C1307"/>
    <w:rsid w:val="000C163F"/>
    <w:rsid w:val="000D1F16"/>
    <w:rsid w:val="000D3377"/>
    <w:rsid w:val="000E0E22"/>
    <w:rsid w:val="000E25DA"/>
    <w:rsid w:val="000E2C23"/>
    <w:rsid w:val="000E60F4"/>
    <w:rsid w:val="000F1601"/>
    <w:rsid w:val="000F23B6"/>
    <w:rsid w:val="000F2846"/>
    <w:rsid w:val="0010590E"/>
    <w:rsid w:val="001129CA"/>
    <w:rsid w:val="00124D0A"/>
    <w:rsid w:val="0012502F"/>
    <w:rsid w:val="00125E96"/>
    <w:rsid w:val="00133F73"/>
    <w:rsid w:val="001402C7"/>
    <w:rsid w:val="00141761"/>
    <w:rsid w:val="001534CC"/>
    <w:rsid w:val="00167880"/>
    <w:rsid w:val="00170091"/>
    <w:rsid w:val="0018627B"/>
    <w:rsid w:val="0019026A"/>
    <w:rsid w:val="0019030C"/>
    <w:rsid w:val="00196A50"/>
    <w:rsid w:val="00197E00"/>
    <w:rsid w:val="001A251A"/>
    <w:rsid w:val="001A3806"/>
    <w:rsid w:val="001B2541"/>
    <w:rsid w:val="001B2893"/>
    <w:rsid w:val="001B57E4"/>
    <w:rsid w:val="001C3A84"/>
    <w:rsid w:val="001C45B1"/>
    <w:rsid w:val="001C7876"/>
    <w:rsid w:val="001D2CF2"/>
    <w:rsid w:val="001E0B95"/>
    <w:rsid w:val="001E4278"/>
    <w:rsid w:val="001E4480"/>
    <w:rsid w:val="001E7D87"/>
    <w:rsid w:val="001E7DDD"/>
    <w:rsid w:val="001F194B"/>
    <w:rsid w:val="00201AF3"/>
    <w:rsid w:val="00202ABA"/>
    <w:rsid w:val="002104DB"/>
    <w:rsid w:val="00210C73"/>
    <w:rsid w:val="00210CDA"/>
    <w:rsid w:val="002146F9"/>
    <w:rsid w:val="0022008F"/>
    <w:rsid w:val="00225595"/>
    <w:rsid w:val="0022650F"/>
    <w:rsid w:val="00231B31"/>
    <w:rsid w:val="00232C53"/>
    <w:rsid w:val="0023629F"/>
    <w:rsid w:val="00236F4F"/>
    <w:rsid w:val="002640E6"/>
    <w:rsid w:val="00265FEB"/>
    <w:rsid w:val="00267CBF"/>
    <w:rsid w:val="00270FD8"/>
    <w:rsid w:val="0027539D"/>
    <w:rsid w:val="00277086"/>
    <w:rsid w:val="00283025"/>
    <w:rsid w:val="00287AAB"/>
    <w:rsid w:val="002930D4"/>
    <w:rsid w:val="002936F3"/>
    <w:rsid w:val="00297B2D"/>
    <w:rsid w:val="002A0381"/>
    <w:rsid w:val="002A26DB"/>
    <w:rsid w:val="002A6FEA"/>
    <w:rsid w:val="002B5A03"/>
    <w:rsid w:val="002B76E1"/>
    <w:rsid w:val="002C1DA1"/>
    <w:rsid w:val="002C2EE2"/>
    <w:rsid w:val="002E2144"/>
    <w:rsid w:val="002F5951"/>
    <w:rsid w:val="002F770E"/>
    <w:rsid w:val="003006BB"/>
    <w:rsid w:val="00302048"/>
    <w:rsid w:val="003062BA"/>
    <w:rsid w:val="00312E40"/>
    <w:rsid w:val="00317B1B"/>
    <w:rsid w:val="00326470"/>
    <w:rsid w:val="0033584E"/>
    <w:rsid w:val="00335A3A"/>
    <w:rsid w:val="00341721"/>
    <w:rsid w:val="00343BBE"/>
    <w:rsid w:val="00357F52"/>
    <w:rsid w:val="0036127C"/>
    <w:rsid w:val="003612ED"/>
    <w:rsid w:val="00362ADB"/>
    <w:rsid w:val="003635C9"/>
    <w:rsid w:val="003636B6"/>
    <w:rsid w:val="003659B1"/>
    <w:rsid w:val="00373875"/>
    <w:rsid w:val="003775D0"/>
    <w:rsid w:val="00382227"/>
    <w:rsid w:val="00383DDC"/>
    <w:rsid w:val="003A1E16"/>
    <w:rsid w:val="003A2523"/>
    <w:rsid w:val="003A272E"/>
    <w:rsid w:val="003A325B"/>
    <w:rsid w:val="003B22FA"/>
    <w:rsid w:val="003B310F"/>
    <w:rsid w:val="003C08BA"/>
    <w:rsid w:val="003C1F42"/>
    <w:rsid w:val="003C2900"/>
    <w:rsid w:val="003C6777"/>
    <w:rsid w:val="003D61C5"/>
    <w:rsid w:val="003D6B8D"/>
    <w:rsid w:val="003D789B"/>
    <w:rsid w:val="003E19BC"/>
    <w:rsid w:val="003E628B"/>
    <w:rsid w:val="003F36E1"/>
    <w:rsid w:val="003F425E"/>
    <w:rsid w:val="003F4B56"/>
    <w:rsid w:val="003F7C3B"/>
    <w:rsid w:val="004026D8"/>
    <w:rsid w:val="00424A4B"/>
    <w:rsid w:val="00427497"/>
    <w:rsid w:val="00434E87"/>
    <w:rsid w:val="00436F3D"/>
    <w:rsid w:val="00440C59"/>
    <w:rsid w:val="004503FF"/>
    <w:rsid w:val="00476BED"/>
    <w:rsid w:val="00481A73"/>
    <w:rsid w:val="0048261C"/>
    <w:rsid w:val="0049780F"/>
    <w:rsid w:val="004A48FF"/>
    <w:rsid w:val="004A66A3"/>
    <w:rsid w:val="004B49F6"/>
    <w:rsid w:val="004B4F4B"/>
    <w:rsid w:val="004B5F6C"/>
    <w:rsid w:val="004B7C8F"/>
    <w:rsid w:val="004C08C8"/>
    <w:rsid w:val="004C2A18"/>
    <w:rsid w:val="004D1586"/>
    <w:rsid w:val="004D3107"/>
    <w:rsid w:val="004D3E87"/>
    <w:rsid w:val="004E2A1A"/>
    <w:rsid w:val="00501AC3"/>
    <w:rsid w:val="005041EF"/>
    <w:rsid w:val="00504C5A"/>
    <w:rsid w:val="00510073"/>
    <w:rsid w:val="00513F0A"/>
    <w:rsid w:val="0051462C"/>
    <w:rsid w:val="0052111C"/>
    <w:rsid w:val="00525364"/>
    <w:rsid w:val="00532D4A"/>
    <w:rsid w:val="00535E4E"/>
    <w:rsid w:val="00546123"/>
    <w:rsid w:val="00553757"/>
    <w:rsid w:val="005557B0"/>
    <w:rsid w:val="005674A1"/>
    <w:rsid w:val="005842D5"/>
    <w:rsid w:val="00584EB2"/>
    <w:rsid w:val="00587323"/>
    <w:rsid w:val="00592139"/>
    <w:rsid w:val="00592553"/>
    <w:rsid w:val="005946E4"/>
    <w:rsid w:val="00594BB6"/>
    <w:rsid w:val="005A514F"/>
    <w:rsid w:val="005C596A"/>
    <w:rsid w:val="005C63E5"/>
    <w:rsid w:val="005C7378"/>
    <w:rsid w:val="005D25FB"/>
    <w:rsid w:val="005D699C"/>
    <w:rsid w:val="005E00CF"/>
    <w:rsid w:val="005E2219"/>
    <w:rsid w:val="005E4AF2"/>
    <w:rsid w:val="005E6C7C"/>
    <w:rsid w:val="005E71D5"/>
    <w:rsid w:val="005F07AE"/>
    <w:rsid w:val="005F2992"/>
    <w:rsid w:val="005F46B7"/>
    <w:rsid w:val="005F7282"/>
    <w:rsid w:val="005F7B1D"/>
    <w:rsid w:val="00601795"/>
    <w:rsid w:val="00602818"/>
    <w:rsid w:val="0060556C"/>
    <w:rsid w:val="00610C55"/>
    <w:rsid w:val="00614947"/>
    <w:rsid w:val="006151DE"/>
    <w:rsid w:val="00617341"/>
    <w:rsid w:val="006209FB"/>
    <w:rsid w:val="00621FD2"/>
    <w:rsid w:val="00624A1D"/>
    <w:rsid w:val="00624B29"/>
    <w:rsid w:val="00625327"/>
    <w:rsid w:val="00650201"/>
    <w:rsid w:val="00660B99"/>
    <w:rsid w:val="00665973"/>
    <w:rsid w:val="006742F6"/>
    <w:rsid w:val="00677375"/>
    <w:rsid w:val="00680FE8"/>
    <w:rsid w:val="00682B0E"/>
    <w:rsid w:val="00683555"/>
    <w:rsid w:val="00683768"/>
    <w:rsid w:val="006A57A8"/>
    <w:rsid w:val="006A610B"/>
    <w:rsid w:val="006A628D"/>
    <w:rsid w:val="006A62BB"/>
    <w:rsid w:val="006B2A4A"/>
    <w:rsid w:val="006B41C2"/>
    <w:rsid w:val="006C0F25"/>
    <w:rsid w:val="006C2784"/>
    <w:rsid w:val="006D0737"/>
    <w:rsid w:val="006D0DCD"/>
    <w:rsid w:val="006D7F26"/>
    <w:rsid w:val="006F646F"/>
    <w:rsid w:val="006F6AB9"/>
    <w:rsid w:val="0070039D"/>
    <w:rsid w:val="007014DF"/>
    <w:rsid w:val="00702086"/>
    <w:rsid w:val="00703D0F"/>
    <w:rsid w:val="0070494B"/>
    <w:rsid w:val="00712D52"/>
    <w:rsid w:val="0072241A"/>
    <w:rsid w:val="007247E8"/>
    <w:rsid w:val="00727737"/>
    <w:rsid w:val="00731035"/>
    <w:rsid w:val="00731E73"/>
    <w:rsid w:val="00741341"/>
    <w:rsid w:val="00742599"/>
    <w:rsid w:val="007428EE"/>
    <w:rsid w:val="00745316"/>
    <w:rsid w:val="00745F22"/>
    <w:rsid w:val="007504B1"/>
    <w:rsid w:val="0075345A"/>
    <w:rsid w:val="00764837"/>
    <w:rsid w:val="0077392B"/>
    <w:rsid w:val="007753B1"/>
    <w:rsid w:val="007762FF"/>
    <w:rsid w:val="0078512F"/>
    <w:rsid w:val="00785E71"/>
    <w:rsid w:val="00790642"/>
    <w:rsid w:val="007921C6"/>
    <w:rsid w:val="007A2B5D"/>
    <w:rsid w:val="007A2E0A"/>
    <w:rsid w:val="007A3DCB"/>
    <w:rsid w:val="007B0073"/>
    <w:rsid w:val="007B2F56"/>
    <w:rsid w:val="007B625A"/>
    <w:rsid w:val="007B7162"/>
    <w:rsid w:val="007D070B"/>
    <w:rsid w:val="007D080A"/>
    <w:rsid w:val="007D798D"/>
    <w:rsid w:val="007E41A2"/>
    <w:rsid w:val="007E701E"/>
    <w:rsid w:val="007F0E73"/>
    <w:rsid w:val="007F53D0"/>
    <w:rsid w:val="00800284"/>
    <w:rsid w:val="008056B7"/>
    <w:rsid w:val="00810BAD"/>
    <w:rsid w:val="008209D2"/>
    <w:rsid w:val="00820D63"/>
    <w:rsid w:val="00826577"/>
    <w:rsid w:val="00832E21"/>
    <w:rsid w:val="00834804"/>
    <w:rsid w:val="008354D3"/>
    <w:rsid w:val="008410CD"/>
    <w:rsid w:val="00846558"/>
    <w:rsid w:val="00850EB6"/>
    <w:rsid w:val="00851117"/>
    <w:rsid w:val="00855AB7"/>
    <w:rsid w:val="00864C61"/>
    <w:rsid w:val="00866DDE"/>
    <w:rsid w:val="00875D3C"/>
    <w:rsid w:val="008815A3"/>
    <w:rsid w:val="008825D8"/>
    <w:rsid w:val="00885C02"/>
    <w:rsid w:val="00886362"/>
    <w:rsid w:val="008901A6"/>
    <w:rsid w:val="0089512D"/>
    <w:rsid w:val="008A047B"/>
    <w:rsid w:val="008A64D1"/>
    <w:rsid w:val="008B0208"/>
    <w:rsid w:val="008B0BB8"/>
    <w:rsid w:val="008B2B93"/>
    <w:rsid w:val="008B3DE7"/>
    <w:rsid w:val="008C00ED"/>
    <w:rsid w:val="008C181C"/>
    <w:rsid w:val="008C21A1"/>
    <w:rsid w:val="008C4D98"/>
    <w:rsid w:val="008C7225"/>
    <w:rsid w:val="008D070C"/>
    <w:rsid w:val="008D52AD"/>
    <w:rsid w:val="008D6C4A"/>
    <w:rsid w:val="008E31B4"/>
    <w:rsid w:val="008E3C03"/>
    <w:rsid w:val="008E483E"/>
    <w:rsid w:val="008E6189"/>
    <w:rsid w:val="008F4942"/>
    <w:rsid w:val="008F514F"/>
    <w:rsid w:val="008F58C6"/>
    <w:rsid w:val="0090246D"/>
    <w:rsid w:val="009046E7"/>
    <w:rsid w:val="00926D2A"/>
    <w:rsid w:val="0093790A"/>
    <w:rsid w:val="00943ABB"/>
    <w:rsid w:val="009548A2"/>
    <w:rsid w:val="0096042C"/>
    <w:rsid w:val="00961FCB"/>
    <w:rsid w:val="00964895"/>
    <w:rsid w:val="00964A9E"/>
    <w:rsid w:val="00971D8F"/>
    <w:rsid w:val="009774D5"/>
    <w:rsid w:val="0098236E"/>
    <w:rsid w:val="0098445F"/>
    <w:rsid w:val="00985673"/>
    <w:rsid w:val="00987DFC"/>
    <w:rsid w:val="00994070"/>
    <w:rsid w:val="009A2DB8"/>
    <w:rsid w:val="009A34EA"/>
    <w:rsid w:val="009A4FAD"/>
    <w:rsid w:val="009B2ADF"/>
    <w:rsid w:val="009B2CFC"/>
    <w:rsid w:val="009B32BF"/>
    <w:rsid w:val="009B37A4"/>
    <w:rsid w:val="009B3BA8"/>
    <w:rsid w:val="009C13F8"/>
    <w:rsid w:val="009D0AF0"/>
    <w:rsid w:val="009D0B35"/>
    <w:rsid w:val="009D6436"/>
    <w:rsid w:val="009E2C0C"/>
    <w:rsid w:val="009F4E40"/>
    <w:rsid w:val="00A0309B"/>
    <w:rsid w:val="00A13060"/>
    <w:rsid w:val="00A13C92"/>
    <w:rsid w:val="00A148BD"/>
    <w:rsid w:val="00A15A05"/>
    <w:rsid w:val="00A201B7"/>
    <w:rsid w:val="00A22CA0"/>
    <w:rsid w:val="00A25E42"/>
    <w:rsid w:val="00A27F91"/>
    <w:rsid w:val="00A3317F"/>
    <w:rsid w:val="00A37A8A"/>
    <w:rsid w:val="00A37C56"/>
    <w:rsid w:val="00A42D4E"/>
    <w:rsid w:val="00A5796C"/>
    <w:rsid w:val="00A618F5"/>
    <w:rsid w:val="00A65B60"/>
    <w:rsid w:val="00A6713F"/>
    <w:rsid w:val="00A750A2"/>
    <w:rsid w:val="00A76EBC"/>
    <w:rsid w:val="00A850A0"/>
    <w:rsid w:val="00A9060F"/>
    <w:rsid w:val="00A94D5F"/>
    <w:rsid w:val="00AA6ED2"/>
    <w:rsid w:val="00AA74FF"/>
    <w:rsid w:val="00AA7B48"/>
    <w:rsid w:val="00AB1A05"/>
    <w:rsid w:val="00AC60C0"/>
    <w:rsid w:val="00AD038B"/>
    <w:rsid w:val="00AD4FF6"/>
    <w:rsid w:val="00AE12ED"/>
    <w:rsid w:val="00AE4E5B"/>
    <w:rsid w:val="00AF18F0"/>
    <w:rsid w:val="00AF1DD7"/>
    <w:rsid w:val="00AF74A7"/>
    <w:rsid w:val="00B04D07"/>
    <w:rsid w:val="00B06EB6"/>
    <w:rsid w:val="00B13C24"/>
    <w:rsid w:val="00B162BC"/>
    <w:rsid w:val="00B1719E"/>
    <w:rsid w:val="00B17622"/>
    <w:rsid w:val="00B205CE"/>
    <w:rsid w:val="00B24894"/>
    <w:rsid w:val="00B24D0B"/>
    <w:rsid w:val="00B251E9"/>
    <w:rsid w:val="00B27331"/>
    <w:rsid w:val="00B3468C"/>
    <w:rsid w:val="00B46698"/>
    <w:rsid w:val="00B46A0A"/>
    <w:rsid w:val="00B472FC"/>
    <w:rsid w:val="00B53193"/>
    <w:rsid w:val="00B60B3B"/>
    <w:rsid w:val="00B70FE2"/>
    <w:rsid w:val="00B72434"/>
    <w:rsid w:val="00B72A89"/>
    <w:rsid w:val="00B73927"/>
    <w:rsid w:val="00B81793"/>
    <w:rsid w:val="00B8402C"/>
    <w:rsid w:val="00B85B67"/>
    <w:rsid w:val="00B9321A"/>
    <w:rsid w:val="00B97AE0"/>
    <w:rsid w:val="00BA21B4"/>
    <w:rsid w:val="00BA402C"/>
    <w:rsid w:val="00BA4266"/>
    <w:rsid w:val="00BA4A32"/>
    <w:rsid w:val="00BA638C"/>
    <w:rsid w:val="00BB6360"/>
    <w:rsid w:val="00BC14CE"/>
    <w:rsid w:val="00BD465A"/>
    <w:rsid w:val="00BD5E8D"/>
    <w:rsid w:val="00BE05A3"/>
    <w:rsid w:val="00BE2839"/>
    <w:rsid w:val="00BE2881"/>
    <w:rsid w:val="00BE498E"/>
    <w:rsid w:val="00BE5550"/>
    <w:rsid w:val="00BE55E8"/>
    <w:rsid w:val="00BF27A0"/>
    <w:rsid w:val="00BF2EE1"/>
    <w:rsid w:val="00C06673"/>
    <w:rsid w:val="00C109AD"/>
    <w:rsid w:val="00C10BA8"/>
    <w:rsid w:val="00C1694B"/>
    <w:rsid w:val="00C21D24"/>
    <w:rsid w:val="00C2378F"/>
    <w:rsid w:val="00C27000"/>
    <w:rsid w:val="00C30473"/>
    <w:rsid w:val="00C304BF"/>
    <w:rsid w:val="00C3052F"/>
    <w:rsid w:val="00C30690"/>
    <w:rsid w:val="00C3194A"/>
    <w:rsid w:val="00C31A70"/>
    <w:rsid w:val="00C331D0"/>
    <w:rsid w:val="00C42F56"/>
    <w:rsid w:val="00C50A9E"/>
    <w:rsid w:val="00C50C63"/>
    <w:rsid w:val="00C60B97"/>
    <w:rsid w:val="00C7065C"/>
    <w:rsid w:val="00C7127F"/>
    <w:rsid w:val="00C712EE"/>
    <w:rsid w:val="00C72286"/>
    <w:rsid w:val="00C73E09"/>
    <w:rsid w:val="00C80801"/>
    <w:rsid w:val="00CA0A1F"/>
    <w:rsid w:val="00CA3AAC"/>
    <w:rsid w:val="00CA3E4B"/>
    <w:rsid w:val="00CA4ABC"/>
    <w:rsid w:val="00CA620D"/>
    <w:rsid w:val="00CA6E31"/>
    <w:rsid w:val="00CB27E5"/>
    <w:rsid w:val="00CC189E"/>
    <w:rsid w:val="00CC5902"/>
    <w:rsid w:val="00CC71E5"/>
    <w:rsid w:val="00CC7D5D"/>
    <w:rsid w:val="00CD7583"/>
    <w:rsid w:val="00CE1C0E"/>
    <w:rsid w:val="00CE3FA6"/>
    <w:rsid w:val="00CE4D27"/>
    <w:rsid w:val="00CF2042"/>
    <w:rsid w:val="00CF7B71"/>
    <w:rsid w:val="00D01155"/>
    <w:rsid w:val="00D0234F"/>
    <w:rsid w:val="00D05FF0"/>
    <w:rsid w:val="00D1029D"/>
    <w:rsid w:val="00D10D58"/>
    <w:rsid w:val="00D13D53"/>
    <w:rsid w:val="00D158CB"/>
    <w:rsid w:val="00D169F3"/>
    <w:rsid w:val="00D22B68"/>
    <w:rsid w:val="00D258C1"/>
    <w:rsid w:val="00D31410"/>
    <w:rsid w:val="00D34999"/>
    <w:rsid w:val="00D3527A"/>
    <w:rsid w:val="00D3589F"/>
    <w:rsid w:val="00D411F2"/>
    <w:rsid w:val="00D43796"/>
    <w:rsid w:val="00D62C81"/>
    <w:rsid w:val="00D63BE8"/>
    <w:rsid w:val="00D65D87"/>
    <w:rsid w:val="00D678FD"/>
    <w:rsid w:val="00D70736"/>
    <w:rsid w:val="00D80BE8"/>
    <w:rsid w:val="00D856BB"/>
    <w:rsid w:val="00D9049D"/>
    <w:rsid w:val="00D95424"/>
    <w:rsid w:val="00D95489"/>
    <w:rsid w:val="00D959E4"/>
    <w:rsid w:val="00D95B04"/>
    <w:rsid w:val="00D96B49"/>
    <w:rsid w:val="00DB4815"/>
    <w:rsid w:val="00DC00C5"/>
    <w:rsid w:val="00DD2000"/>
    <w:rsid w:val="00DD24A8"/>
    <w:rsid w:val="00DD680D"/>
    <w:rsid w:val="00DF0E80"/>
    <w:rsid w:val="00DF2923"/>
    <w:rsid w:val="00E008FB"/>
    <w:rsid w:val="00E06F8C"/>
    <w:rsid w:val="00E07B56"/>
    <w:rsid w:val="00E11CE0"/>
    <w:rsid w:val="00E1217F"/>
    <w:rsid w:val="00E20E92"/>
    <w:rsid w:val="00E24D78"/>
    <w:rsid w:val="00E258D0"/>
    <w:rsid w:val="00E2694C"/>
    <w:rsid w:val="00E272DB"/>
    <w:rsid w:val="00E322FE"/>
    <w:rsid w:val="00E37866"/>
    <w:rsid w:val="00E50272"/>
    <w:rsid w:val="00E565AD"/>
    <w:rsid w:val="00E57C59"/>
    <w:rsid w:val="00E613D4"/>
    <w:rsid w:val="00E62219"/>
    <w:rsid w:val="00E64548"/>
    <w:rsid w:val="00E67F58"/>
    <w:rsid w:val="00E76521"/>
    <w:rsid w:val="00E83219"/>
    <w:rsid w:val="00E843AE"/>
    <w:rsid w:val="00E8488D"/>
    <w:rsid w:val="00E85AAF"/>
    <w:rsid w:val="00E90149"/>
    <w:rsid w:val="00E93286"/>
    <w:rsid w:val="00E948C9"/>
    <w:rsid w:val="00EA7E7B"/>
    <w:rsid w:val="00EB1B55"/>
    <w:rsid w:val="00EC0421"/>
    <w:rsid w:val="00EC1E8D"/>
    <w:rsid w:val="00EC7C47"/>
    <w:rsid w:val="00ED0F26"/>
    <w:rsid w:val="00ED2002"/>
    <w:rsid w:val="00ED3981"/>
    <w:rsid w:val="00ED632D"/>
    <w:rsid w:val="00EE06F9"/>
    <w:rsid w:val="00EE13A9"/>
    <w:rsid w:val="00EE66CC"/>
    <w:rsid w:val="00EF0045"/>
    <w:rsid w:val="00EF3FBF"/>
    <w:rsid w:val="00EF4180"/>
    <w:rsid w:val="00EF4AF6"/>
    <w:rsid w:val="00EF7895"/>
    <w:rsid w:val="00F01EE2"/>
    <w:rsid w:val="00F06B17"/>
    <w:rsid w:val="00F100A6"/>
    <w:rsid w:val="00F10A64"/>
    <w:rsid w:val="00F12E1C"/>
    <w:rsid w:val="00F15373"/>
    <w:rsid w:val="00F23B4D"/>
    <w:rsid w:val="00F23E7F"/>
    <w:rsid w:val="00F24413"/>
    <w:rsid w:val="00F26EBB"/>
    <w:rsid w:val="00F30246"/>
    <w:rsid w:val="00F30655"/>
    <w:rsid w:val="00F309EA"/>
    <w:rsid w:val="00F31761"/>
    <w:rsid w:val="00F4055C"/>
    <w:rsid w:val="00F437C8"/>
    <w:rsid w:val="00F4729C"/>
    <w:rsid w:val="00F51259"/>
    <w:rsid w:val="00F53C25"/>
    <w:rsid w:val="00F546F8"/>
    <w:rsid w:val="00F5770B"/>
    <w:rsid w:val="00F7358F"/>
    <w:rsid w:val="00F7740A"/>
    <w:rsid w:val="00F8517E"/>
    <w:rsid w:val="00F86EED"/>
    <w:rsid w:val="00F87167"/>
    <w:rsid w:val="00F92E0B"/>
    <w:rsid w:val="00F96C1A"/>
    <w:rsid w:val="00F9736D"/>
    <w:rsid w:val="00FA72ED"/>
    <w:rsid w:val="00FA738B"/>
    <w:rsid w:val="00FB02CE"/>
    <w:rsid w:val="00FB190A"/>
    <w:rsid w:val="00FB455A"/>
    <w:rsid w:val="00FB5C9E"/>
    <w:rsid w:val="00FB73E3"/>
    <w:rsid w:val="00FC1496"/>
    <w:rsid w:val="00FC3231"/>
    <w:rsid w:val="00FC3455"/>
    <w:rsid w:val="00FC5E21"/>
    <w:rsid w:val="00FC7C53"/>
    <w:rsid w:val="00FD72A5"/>
    <w:rsid w:val="00FE05FF"/>
    <w:rsid w:val="00FE25F0"/>
    <w:rsid w:val="00FE5422"/>
    <w:rsid w:val="00FE66D5"/>
    <w:rsid w:val="00FF27ED"/>
    <w:rsid w:val="00FF5EBF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2A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FD72A5"/>
    <w:pPr>
      <w:keepNext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FD72A5"/>
    <w:pPr>
      <w:keepNext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72A5"/>
  </w:style>
  <w:style w:type="paragraph" w:styleId="BodyText">
    <w:name w:val="Body Text"/>
    <w:basedOn w:val="Normal"/>
    <w:rsid w:val="00FD72A5"/>
    <w:pPr>
      <w:tabs>
        <w:tab w:val="left" w:pos="-106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40"/>
      </w:tabs>
    </w:pPr>
    <w:rPr>
      <w:sz w:val="22"/>
    </w:rPr>
  </w:style>
  <w:style w:type="paragraph" w:styleId="BalloonText">
    <w:name w:val="Balloon Text"/>
    <w:basedOn w:val="Normal"/>
    <w:semiHidden/>
    <w:rsid w:val="00E57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5E21"/>
    <w:rPr>
      <w:color w:val="0000FF"/>
      <w:u w:val="single"/>
    </w:rPr>
  </w:style>
  <w:style w:type="paragraph" w:styleId="Footer">
    <w:name w:val="footer"/>
    <w:basedOn w:val="Normal"/>
    <w:rsid w:val="008E61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6189"/>
  </w:style>
  <w:style w:type="character" w:styleId="FollowedHyperlink">
    <w:name w:val="FollowedHyperlink"/>
    <w:basedOn w:val="DefaultParagraphFont"/>
    <w:rsid w:val="00DB48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27A0"/>
    <w:pPr>
      <w:ind w:left="720"/>
    </w:pPr>
  </w:style>
  <w:style w:type="character" w:customStyle="1" w:styleId="apple-style-span">
    <w:name w:val="apple-style-span"/>
    <w:basedOn w:val="DefaultParagraphFont"/>
    <w:rsid w:val="00DD2000"/>
  </w:style>
  <w:style w:type="paragraph" w:styleId="NormalWeb">
    <w:name w:val="Normal (Web)"/>
    <w:basedOn w:val="Normal"/>
    <w:uiPriority w:val="99"/>
    <w:unhideWhenUsed/>
    <w:rsid w:val="005E00C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uiPriority w:val="22"/>
    <w:qFormat/>
    <w:rsid w:val="005E00CF"/>
    <w:rPr>
      <w:b/>
      <w:bCs/>
    </w:rPr>
  </w:style>
  <w:style w:type="character" w:customStyle="1" w:styleId="apple-converted-space">
    <w:name w:val="apple-converted-space"/>
    <w:basedOn w:val="DefaultParagraphFont"/>
    <w:rsid w:val="005E00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2A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FD72A5"/>
    <w:pPr>
      <w:keepNext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FD72A5"/>
    <w:pPr>
      <w:keepNext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72A5"/>
  </w:style>
  <w:style w:type="paragraph" w:styleId="BodyText">
    <w:name w:val="Body Text"/>
    <w:basedOn w:val="Normal"/>
    <w:rsid w:val="00FD72A5"/>
    <w:pPr>
      <w:tabs>
        <w:tab w:val="left" w:pos="-106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40"/>
      </w:tabs>
    </w:pPr>
    <w:rPr>
      <w:sz w:val="22"/>
    </w:rPr>
  </w:style>
  <w:style w:type="paragraph" w:styleId="BalloonText">
    <w:name w:val="Balloon Text"/>
    <w:basedOn w:val="Normal"/>
    <w:semiHidden/>
    <w:rsid w:val="00E57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5E21"/>
    <w:rPr>
      <w:color w:val="0000FF"/>
      <w:u w:val="single"/>
    </w:rPr>
  </w:style>
  <w:style w:type="paragraph" w:styleId="Footer">
    <w:name w:val="footer"/>
    <w:basedOn w:val="Normal"/>
    <w:rsid w:val="008E61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6189"/>
  </w:style>
  <w:style w:type="character" w:styleId="FollowedHyperlink">
    <w:name w:val="FollowedHyperlink"/>
    <w:basedOn w:val="DefaultParagraphFont"/>
    <w:rsid w:val="00DB48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27A0"/>
    <w:pPr>
      <w:ind w:left="720"/>
    </w:pPr>
  </w:style>
  <w:style w:type="character" w:customStyle="1" w:styleId="apple-style-span">
    <w:name w:val="apple-style-span"/>
    <w:basedOn w:val="DefaultParagraphFont"/>
    <w:rsid w:val="00DD2000"/>
  </w:style>
  <w:style w:type="paragraph" w:styleId="NormalWeb">
    <w:name w:val="Normal (Web)"/>
    <w:basedOn w:val="Normal"/>
    <w:uiPriority w:val="99"/>
    <w:unhideWhenUsed/>
    <w:rsid w:val="005E00C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uiPriority w:val="22"/>
    <w:qFormat/>
    <w:rsid w:val="005E00CF"/>
    <w:rPr>
      <w:b/>
      <w:bCs/>
    </w:rPr>
  </w:style>
  <w:style w:type="character" w:customStyle="1" w:styleId="apple-converted-space">
    <w:name w:val="apple-converted-space"/>
    <w:basedOn w:val="DefaultParagraphFont"/>
    <w:rsid w:val="005E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03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9750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03407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58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4258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115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3929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275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89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297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0089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hnWingender@creighton.edu" TargetMode="External"/><Relationship Id="rId9" Type="http://schemas.openxmlformats.org/officeDocument/2006/relationships/hyperlink" Target="http://www.youtube.com/watch?v=3zqAFnF2PN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DAKOTA</vt:lpstr>
    </vt:vector>
  </TitlesOfParts>
  <Company>USD School of Business</Company>
  <LinksUpToDate>false</LinksUpToDate>
  <CharactersWithSpaces>5328</CharactersWithSpaces>
  <SharedDoc>false</SharedDoc>
  <HLinks>
    <vt:vector size="18" baseType="variant">
      <vt:variant>
        <vt:i4>4063293</vt:i4>
      </vt:variant>
      <vt:variant>
        <vt:i4>6</vt:i4>
      </vt:variant>
      <vt:variant>
        <vt:i4>0</vt:i4>
      </vt:variant>
      <vt:variant>
        <vt:i4>5</vt:i4>
      </vt:variant>
      <vt:variant>
        <vt:lpwstr>https://courses.creighton.edu/</vt:lpwstr>
      </vt:variant>
      <vt:variant>
        <vt:lpwstr/>
      </vt:variant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http://www2.creighton.edu/studentservices/centerforstudentintegrity/codeofconduct/index.php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http://www2.creighton.edu/fileadmin/user/COBA/DeanDocs/Academic_Honesty_Policy.pdf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DAKOTA</dc:title>
  <dc:creator>Randy Jorgensen</dc:creator>
  <cp:lastModifiedBy>Bily</cp:lastModifiedBy>
  <cp:revision>2</cp:revision>
  <cp:lastPrinted>2014-08-26T22:08:00Z</cp:lastPrinted>
  <dcterms:created xsi:type="dcterms:W3CDTF">2017-03-20T00:46:00Z</dcterms:created>
  <dcterms:modified xsi:type="dcterms:W3CDTF">2017-03-20T00:46:00Z</dcterms:modified>
</cp:coreProperties>
</file>